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3C" w:rsidRDefault="0024153C" w:rsidP="00EC35A7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 w:rsidRPr="0024153C">
        <w:rPr>
          <w:bCs/>
          <w:kern w:val="2"/>
          <w:sz w:val="28"/>
          <w:lang w:eastAsia="ar-SA"/>
        </w:rPr>
        <w:t xml:space="preserve">              </w:t>
      </w:r>
      <w:r>
        <w:rPr>
          <w:bCs/>
          <w:kern w:val="2"/>
          <w:sz w:val="28"/>
          <w:lang w:eastAsia="ar-SA"/>
        </w:rPr>
        <w:t xml:space="preserve">                                                    </w:t>
      </w:r>
      <w:r w:rsidRPr="0024153C">
        <w:rPr>
          <w:bCs/>
          <w:kern w:val="2"/>
          <w:sz w:val="28"/>
          <w:lang w:eastAsia="ar-SA"/>
        </w:rPr>
        <w:t xml:space="preserve"> </w:t>
      </w:r>
    </w:p>
    <w:p w:rsidR="00EC35A7" w:rsidRDefault="00EC35A7" w:rsidP="00EC35A7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 w:rsidRPr="006615FB">
        <w:rPr>
          <w:noProof/>
        </w:rPr>
        <w:drawing>
          <wp:inline distT="0" distB="0" distL="0" distR="0" wp14:anchorId="65D7FC49" wp14:editId="29F67C59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kern w:val="2"/>
          <w:sz w:val="28"/>
          <w:lang w:eastAsia="ar-SA"/>
        </w:rPr>
        <w:t xml:space="preserve">                                                                                               </w:t>
      </w:r>
    </w:p>
    <w:p w:rsidR="00EC35A7" w:rsidRDefault="00EC35A7" w:rsidP="00EC35A7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АДМИНИСТРАЦИЯ НЕМСКОГО МУНИЦИПАЛЬНОГО ОКРУГА</w:t>
      </w:r>
    </w:p>
    <w:p w:rsidR="00EC35A7" w:rsidRDefault="00EC35A7" w:rsidP="00EC35A7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КИРОВСКОЙ ОБЛАСТИ</w:t>
      </w:r>
    </w:p>
    <w:p w:rsidR="00EC35A7" w:rsidRDefault="00EC35A7" w:rsidP="00EC35A7">
      <w:pPr>
        <w:pStyle w:val="1"/>
        <w:spacing w:line="360" w:lineRule="auto"/>
      </w:pPr>
      <w:r>
        <w:t>ПОСТАНОВЛЕНИЕ</w:t>
      </w:r>
    </w:p>
    <w:p w:rsidR="00EC35A7" w:rsidRPr="00EC239F" w:rsidRDefault="003F282D" w:rsidP="00EC35A7">
      <w:pPr>
        <w:spacing w:line="360" w:lineRule="auto"/>
        <w:rPr>
          <w:sz w:val="28"/>
          <w:u w:val="single"/>
        </w:rPr>
      </w:pPr>
      <w:r>
        <w:rPr>
          <w:sz w:val="28"/>
        </w:rPr>
        <w:t>15.11.2023</w:t>
      </w:r>
      <w:r w:rsidR="00EC35A7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   </w:t>
      </w:r>
      <w:r w:rsidR="00EC35A7">
        <w:rPr>
          <w:sz w:val="28"/>
        </w:rPr>
        <w:t xml:space="preserve">                                        </w:t>
      </w:r>
      <w:r w:rsidR="00EC35A7" w:rsidRPr="00947AC2">
        <w:rPr>
          <w:sz w:val="28"/>
        </w:rPr>
        <w:t>№</w:t>
      </w:r>
      <w:r w:rsidR="00EC35A7">
        <w:rPr>
          <w:sz w:val="28"/>
        </w:rPr>
        <w:t xml:space="preserve"> </w:t>
      </w:r>
      <w:r>
        <w:rPr>
          <w:sz w:val="28"/>
        </w:rPr>
        <w:t>342</w:t>
      </w:r>
    </w:p>
    <w:p w:rsidR="00EC35A7" w:rsidRPr="00A1526B" w:rsidRDefault="00EC35A7" w:rsidP="00EC35A7">
      <w:pPr>
        <w:spacing w:line="480" w:lineRule="auto"/>
        <w:jc w:val="center"/>
        <w:rPr>
          <w:lang w:eastAsia="ar-SA"/>
        </w:rPr>
      </w:pPr>
      <w:proofErr w:type="spellStart"/>
      <w:r w:rsidRPr="00A1526B">
        <w:rPr>
          <w:lang w:eastAsia="ar-SA"/>
        </w:rPr>
        <w:t>пгт</w:t>
      </w:r>
      <w:proofErr w:type="spellEnd"/>
      <w:r w:rsidRPr="00A1526B">
        <w:rPr>
          <w:lang w:eastAsia="ar-SA"/>
        </w:rPr>
        <w:t xml:space="preserve"> Нема</w:t>
      </w:r>
    </w:p>
    <w:p w:rsidR="00EC35A7" w:rsidRDefault="00EC35A7" w:rsidP="00EC35A7">
      <w:pPr>
        <w:pStyle w:val="ConsPlusTitle"/>
        <w:jc w:val="center"/>
      </w:pPr>
      <w:r>
        <w:t>Об основных направлениях налоговой и бюджетной политики Немского муниципального округа Кировской области на 2024 год и на плановый период 2025 и 2026 годов</w:t>
      </w:r>
    </w:p>
    <w:p w:rsidR="00EC35A7" w:rsidRDefault="00EC35A7" w:rsidP="00EC35A7">
      <w:pPr>
        <w:pStyle w:val="ConsPlusNormal"/>
        <w:jc w:val="both"/>
      </w:pPr>
    </w:p>
    <w:p w:rsidR="00EC35A7" w:rsidRDefault="00EC35A7" w:rsidP="00EC35A7">
      <w:pPr>
        <w:pStyle w:val="ConsPlusNormal"/>
        <w:jc w:val="both"/>
      </w:pPr>
      <w:r>
        <w:t xml:space="preserve">       В соответствии со статьей 172 Бюджетного кодекса Российской Федерации, статьей 28 Положения о бюджетном процессе в муниципальном образовании Немский муниципальный округ Кировской области, утвержденного решением Думы Немского муниципального округа от 30.11.2021 № 3/43, администрация Немского муниципального округа ПОСТАНОВЛЯЕТ:</w:t>
      </w:r>
    </w:p>
    <w:p w:rsidR="00EC35A7" w:rsidRDefault="00EC35A7" w:rsidP="00EC35A7">
      <w:pPr>
        <w:pStyle w:val="ConsPlusNormal"/>
        <w:jc w:val="both"/>
      </w:pPr>
    </w:p>
    <w:p w:rsidR="00EC35A7" w:rsidRDefault="00EC35A7" w:rsidP="00EC35A7">
      <w:pPr>
        <w:pStyle w:val="ConsPlusNormal"/>
        <w:numPr>
          <w:ilvl w:val="0"/>
          <w:numId w:val="1"/>
        </w:numPr>
        <w:ind w:left="0" w:firstLine="585"/>
        <w:jc w:val="both"/>
      </w:pPr>
      <w:r>
        <w:t>Утвердить основные направления налоговой и бюджетной политики Немского муниципального округа Кировской области на 2024 год и на плановый период 2025 и 2026 годов. Прилагаются.</w:t>
      </w:r>
    </w:p>
    <w:p w:rsidR="00EC35A7" w:rsidRDefault="00EC35A7" w:rsidP="00EC35A7">
      <w:pPr>
        <w:pStyle w:val="ConsPlusNormal"/>
        <w:numPr>
          <w:ilvl w:val="0"/>
          <w:numId w:val="1"/>
        </w:numPr>
        <w:spacing w:before="280"/>
        <w:ind w:left="0" w:firstLine="540"/>
        <w:jc w:val="both"/>
      </w:pPr>
      <w:r>
        <w:t>Отраслевым (функциональным)</w:t>
      </w:r>
      <w:r w:rsidR="0069315D">
        <w:t xml:space="preserve"> и территориальным управлениям,</w:t>
      </w:r>
      <w:r>
        <w:t xml:space="preserve"> структурным подразделениям администрации Немского муниципального округа обеспечить реализацию основных направлений налоговой и бюджетной политики.</w:t>
      </w:r>
    </w:p>
    <w:p w:rsidR="00EC35A7" w:rsidRDefault="00EC35A7" w:rsidP="00EC35A7">
      <w:pPr>
        <w:pStyle w:val="ConsPlusNormal"/>
        <w:numPr>
          <w:ilvl w:val="0"/>
          <w:numId w:val="1"/>
        </w:numPr>
        <w:spacing w:before="280"/>
        <w:ind w:left="0" w:firstLine="540"/>
        <w:jc w:val="both"/>
      </w:pPr>
      <w:r>
        <w:t xml:space="preserve"> Настоящее постановление опубликовать в Информационном бюллетене органов местного самоуправления Немского муниципального округа и разместить в информационно-телекоммуникационной сети «Интернет» на официальном сайте администрации Немского муниципального округа.</w:t>
      </w:r>
    </w:p>
    <w:p w:rsidR="00EC35A7" w:rsidRDefault="00EC35A7" w:rsidP="00EC35A7">
      <w:pPr>
        <w:pStyle w:val="ConsPlusNormal"/>
        <w:numPr>
          <w:ilvl w:val="0"/>
          <w:numId w:val="1"/>
        </w:numPr>
        <w:spacing w:before="280"/>
        <w:ind w:left="0" w:firstLine="54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по экономике и финансам, начальника финансового управления Малышкину С.Н.</w:t>
      </w:r>
    </w:p>
    <w:p w:rsidR="00EC35A7" w:rsidRDefault="00EC35A7" w:rsidP="00EC35A7">
      <w:pPr>
        <w:pStyle w:val="ConsPlusNormal"/>
        <w:jc w:val="both"/>
      </w:pPr>
    </w:p>
    <w:p w:rsidR="00EC35A7" w:rsidRDefault="00EC35A7" w:rsidP="00EC35A7">
      <w:pPr>
        <w:pStyle w:val="ConsPlusNormal"/>
        <w:jc w:val="both"/>
      </w:pPr>
    </w:p>
    <w:p w:rsidR="00EC35A7" w:rsidRDefault="00EC35A7" w:rsidP="00EC35A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Немского </w:t>
      </w:r>
    </w:p>
    <w:p w:rsidR="00EC35A7" w:rsidRDefault="00EC35A7" w:rsidP="00EC35A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</w:t>
      </w:r>
      <w:r w:rsidR="003F282D">
        <w:rPr>
          <w:sz w:val="28"/>
          <w:szCs w:val="28"/>
        </w:rPr>
        <w:t>Н</w:t>
      </w:r>
      <w:r>
        <w:rPr>
          <w:sz w:val="28"/>
          <w:szCs w:val="28"/>
        </w:rPr>
        <w:t>.Г. Малышев</w:t>
      </w:r>
    </w:p>
    <w:p w:rsidR="00EC35A7" w:rsidRDefault="00EC35A7" w:rsidP="00EC35A7">
      <w:pPr>
        <w:contextualSpacing/>
        <w:jc w:val="both"/>
        <w:rPr>
          <w:sz w:val="28"/>
          <w:szCs w:val="28"/>
        </w:rPr>
      </w:pPr>
    </w:p>
    <w:p w:rsidR="00EC35A7" w:rsidRDefault="00EC35A7" w:rsidP="00EC35A7">
      <w:pPr>
        <w:contextualSpacing/>
        <w:jc w:val="both"/>
        <w:rPr>
          <w:sz w:val="28"/>
          <w:szCs w:val="28"/>
        </w:rPr>
      </w:pPr>
    </w:p>
    <w:p w:rsidR="00EC35A7" w:rsidRDefault="00EC35A7" w:rsidP="00EC35A7">
      <w:pPr>
        <w:contextualSpacing/>
        <w:jc w:val="both"/>
        <w:rPr>
          <w:sz w:val="28"/>
          <w:szCs w:val="28"/>
        </w:rPr>
      </w:pPr>
    </w:p>
    <w:p w:rsidR="00EC35A7" w:rsidRDefault="00EC35A7" w:rsidP="00EC35A7">
      <w:pPr>
        <w:contextualSpacing/>
        <w:jc w:val="both"/>
        <w:rPr>
          <w:sz w:val="28"/>
          <w:szCs w:val="28"/>
        </w:rPr>
      </w:pPr>
    </w:p>
    <w:p w:rsidR="00EC35A7" w:rsidRDefault="00EC35A7" w:rsidP="00EC35A7">
      <w:pPr>
        <w:contextualSpacing/>
        <w:jc w:val="both"/>
        <w:rPr>
          <w:sz w:val="28"/>
          <w:szCs w:val="28"/>
        </w:rPr>
      </w:pPr>
    </w:p>
    <w:p w:rsidR="00EC35A7" w:rsidRPr="00B821B5" w:rsidRDefault="00EC35A7" w:rsidP="00EC35A7">
      <w:pPr>
        <w:ind w:left="4956"/>
      </w:pPr>
      <w:r w:rsidRPr="00B821B5">
        <w:lastRenderedPageBreak/>
        <w:t>УТВЕРЖДЕНЫ</w:t>
      </w:r>
    </w:p>
    <w:p w:rsidR="00D71D71" w:rsidRDefault="00EC35A7" w:rsidP="00EC35A7">
      <w:pPr>
        <w:ind w:left="4956"/>
      </w:pPr>
      <w:r w:rsidRPr="00B821B5">
        <w:t>постановлением администрации Немского муниципального округа</w:t>
      </w:r>
    </w:p>
    <w:p w:rsidR="00EC35A7" w:rsidRPr="00B821B5" w:rsidRDefault="00EC35A7" w:rsidP="00EC35A7">
      <w:pPr>
        <w:ind w:left="4956"/>
      </w:pPr>
      <w:r w:rsidRPr="00B821B5">
        <w:t xml:space="preserve">от </w:t>
      </w:r>
      <w:r w:rsidR="003F282D">
        <w:t>15.11.2023</w:t>
      </w:r>
      <w:r w:rsidRPr="00B821B5">
        <w:t xml:space="preserve"> № </w:t>
      </w:r>
      <w:r w:rsidR="003F282D">
        <w:t>342</w:t>
      </w:r>
      <w:bookmarkStart w:id="0" w:name="_GoBack"/>
      <w:bookmarkEnd w:id="0"/>
    </w:p>
    <w:p w:rsidR="00EC35A7" w:rsidRPr="00B821B5" w:rsidRDefault="00EC35A7" w:rsidP="00EC35A7"/>
    <w:p w:rsidR="00EC35A7" w:rsidRPr="00B821B5" w:rsidRDefault="00EC35A7" w:rsidP="00EC35A7"/>
    <w:p w:rsidR="00EC35A7" w:rsidRPr="00B821B5" w:rsidRDefault="00EC35A7" w:rsidP="00EC35A7">
      <w:pPr>
        <w:contextualSpacing/>
        <w:jc w:val="center"/>
        <w:rPr>
          <w:b/>
        </w:rPr>
      </w:pPr>
      <w:r w:rsidRPr="00B821B5">
        <w:rPr>
          <w:b/>
        </w:rPr>
        <w:t>ОСНОВНЫЕ НАПРАВЛЕНИЯ</w:t>
      </w:r>
    </w:p>
    <w:p w:rsidR="00EC35A7" w:rsidRPr="00B821B5" w:rsidRDefault="00EC35A7" w:rsidP="00EC35A7">
      <w:pPr>
        <w:contextualSpacing/>
        <w:jc w:val="center"/>
        <w:rPr>
          <w:b/>
        </w:rPr>
      </w:pPr>
      <w:r w:rsidRPr="00B821B5">
        <w:rPr>
          <w:b/>
        </w:rPr>
        <w:t>налоговой и бюджетной политики Немского муниципального округа Кировской области на 202</w:t>
      </w:r>
      <w:r w:rsidR="0064776E">
        <w:rPr>
          <w:b/>
        </w:rPr>
        <w:t>4</w:t>
      </w:r>
      <w:r w:rsidRPr="00B821B5">
        <w:rPr>
          <w:b/>
        </w:rPr>
        <w:t xml:space="preserve"> год и на плановый период 202</w:t>
      </w:r>
      <w:r w:rsidR="0064776E">
        <w:rPr>
          <w:b/>
        </w:rPr>
        <w:t>5</w:t>
      </w:r>
      <w:r w:rsidRPr="00B821B5">
        <w:rPr>
          <w:b/>
        </w:rPr>
        <w:t xml:space="preserve"> и 202</w:t>
      </w:r>
      <w:r w:rsidR="0064776E">
        <w:rPr>
          <w:b/>
        </w:rPr>
        <w:t>6</w:t>
      </w:r>
      <w:r w:rsidRPr="00B821B5">
        <w:rPr>
          <w:b/>
        </w:rPr>
        <w:t xml:space="preserve"> годов</w:t>
      </w:r>
    </w:p>
    <w:p w:rsidR="00EC35A7" w:rsidRPr="00B821B5" w:rsidRDefault="00EC35A7" w:rsidP="00EC35A7">
      <w:pPr>
        <w:contextualSpacing/>
        <w:jc w:val="center"/>
      </w:pPr>
    </w:p>
    <w:p w:rsidR="00EC35A7" w:rsidRPr="00B821B5" w:rsidRDefault="00EC35A7" w:rsidP="00EC35A7">
      <w:pPr>
        <w:autoSpaceDE w:val="0"/>
        <w:autoSpaceDN w:val="0"/>
        <w:adjustRightInd w:val="0"/>
        <w:ind w:firstLine="708"/>
        <w:jc w:val="both"/>
      </w:pPr>
      <w:r w:rsidRPr="00B821B5">
        <w:t>Основные направления налоговой и бюджетной политики Немского муниципального округа Кировской области на 202</w:t>
      </w:r>
      <w:r w:rsidR="009B25AD">
        <w:t>4</w:t>
      </w:r>
      <w:r w:rsidRPr="00B821B5">
        <w:t xml:space="preserve"> год и на плановый период 202</w:t>
      </w:r>
      <w:r w:rsidR="009B25AD">
        <w:t>5</w:t>
      </w:r>
      <w:r w:rsidRPr="00B821B5">
        <w:t xml:space="preserve"> и 202</w:t>
      </w:r>
      <w:r w:rsidR="009B25AD">
        <w:t>6</w:t>
      </w:r>
      <w:r w:rsidRPr="00B821B5">
        <w:t xml:space="preserve"> годов (далее – основные направления) разработаны в продолжение реализации мероприятий налоговой и бюджетной политики Немского муниципального округа Кировской области предшествующего периода.</w:t>
      </w:r>
    </w:p>
    <w:p w:rsidR="00EC35A7" w:rsidRDefault="00EC35A7" w:rsidP="00EC35A7">
      <w:pPr>
        <w:autoSpaceDE w:val="0"/>
        <w:autoSpaceDN w:val="0"/>
        <w:adjustRightInd w:val="0"/>
        <w:ind w:firstLine="708"/>
        <w:jc w:val="both"/>
      </w:pPr>
      <w:r w:rsidRPr="00B821B5">
        <w:t xml:space="preserve">Целью основных направлений является определение подходов, используемых при составлении проекта бюджета муниципального округа на предстоящие три года. </w:t>
      </w:r>
    </w:p>
    <w:p w:rsidR="009B25AD" w:rsidRDefault="009B25AD" w:rsidP="009B25AD">
      <w:pPr>
        <w:autoSpaceDE w:val="0"/>
        <w:autoSpaceDN w:val="0"/>
        <w:adjustRightInd w:val="0"/>
        <w:ind w:firstLine="709"/>
        <w:jc w:val="both"/>
      </w:pPr>
      <w:r w:rsidRPr="009B25AD">
        <w:t>На 2024 – 2026 годы сохраняются приоритеты налоговой и бюджетной политики, обеспечивающие финансовую устойчивость и сбала</w:t>
      </w:r>
      <w:r>
        <w:t>нсированность бюджетной системы округа</w:t>
      </w:r>
      <w:r w:rsidRPr="009B25AD">
        <w:t>, наращивание доходной базы, достижение национальных целей развития, направленных на повышение уровня жизни граждан.</w:t>
      </w:r>
    </w:p>
    <w:p w:rsidR="00EC35A7" w:rsidRPr="006B4C3D" w:rsidRDefault="00EC35A7" w:rsidP="00EC35A7">
      <w:pPr>
        <w:pStyle w:val="ConsPlusNormal"/>
        <w:jc w:val="both"/>
        <w:rPr>
          <w:sz w:val="24"/>
          <w:szCs w:val="24"/>
        </w:rPr>
      </w:pPr>
      <w:r w:rsidRPr="00C26DB1">
        <w:rPr>
          <w:color w:val="FF0000"/>
          <w:sz w:val="24"/>
          <w:szCs w:val="24"/>
        </w:rPr>
        <w:t xml:space="preserve">          </w:t>
      </w:r>
      <w:r w:rsidR="006B4C3D" w:rsidRPr="006B4C3D">
        <w:rPr>
          <w:sz w:val="24"/>
          <w:szCs w:val="24"/>
        </w:rPr>
        <w:t xml:space="preserve">Итоги </w:t>
      </w:r>
      <w:r w:rsidRPr="006B4C3D">
        <w:rPr>
          <w:sz w:val="24"/>
          <w:szCs w:val="24"/>
        </w:rPr>
        <w:t>выполнени</w:t>
      </w:r>
      <w:r w:rsidR="006B4C3D" w:rsidRPr="006B4C3D">
        <w:rPr>
          <w:sz w:val="24"/>
          <w:szCs w:val="24"/>
        </w:rPr>
        <w:t>я</w:t>
      </w:r>
      <w:r w:rsidRPr="006B4C3D">
        <w:rPr>
          <w:sz w:val="24"/>
          <w:szCs w:val="24"/>
        </w:rPr>
        <w:t xml:space="preserve"> задач, </w:t>
      </w:r>
      <w:r w:rsidR="006B4C3D" w:rsidRPr="006B4C3D">
        <w:rPr>
          <w:sz w:val="24"/>
          <w:szCs w:val="24"/>
        </w:rPr>
        <w:t>поставленных на 2023 год.</w:t>
      </w:r>
    </w:p>
    <w:p w:rsidR="00EC35A7" w:rsidRPr="00B821B5" w:rsidRDefault="009B25AD" w:rsidP="00EC35A7">
      <w:pPr>
        <w:ind w:left="29"/>
        <w:jc w:val="both"/>
      </w:pPr>
      <w:r w:rsidRPr="006B4C3D">
        <w:t xml:space="preserve">         </w:t>
      </w:r>
      <w:r w:rsidR="00EC35A7" w:rsidRPr="006B4C3D">
        <w:t xml:space="preserve">Объем отгруженных товаров собственного </w:t>
      </w:r>
      <w:r w:rsidR="00EC35A7" w:rsidRPr="00B821B5">
        <w:t>производства, работ и услуг за 9 месяцев 202</w:t>
      </w:r>
      <w:r>
        <w:t>3</w:t>
      </w:r>
      <w:r w:rsidR="00EC35A7" w:rsidRPr="00B821B5">
        <w:t xml:space="preserve"> года составил  </w:t>
      </w:r>
      <w:r w:rsidR="0015619B">
        <w:t>1825,5</w:t>
      </w:r>
      <w:r w:rsidR="00EC35A7" w:rsidRPr="00B821B5">
        <w:t xml:space="preserve">  млн. рублей, с</w:t>
      </w:r>
      <w:r w:rsidR="0015619B">
        <w:t>о</w:t>
      </w:r>
      <w:r w:rsidR="00EC35A7" w:rsidRPr="00B821B5">
        <w:t xml:space="preserve"> </w:t>
      </w:r>
      <w:r w:rsidR="0015619B">
        <w:t>снижением</w:t>
      </w:r>
      <w:r w:rsidR="00EC35A7" w:rsidRPr="00B821B5">
        <w:t xml:space="preserve"> к  202</w:t>
      </w:r>
      <w:r w:rsidR="0015619B">
        <w:t>2</w:t>
      </w:r>
      <w:r w:rsidR="00EC35A7" w:rsidRPr="00B821B5">
        <w:t xml:space="preserve"> году на </w:t>
      </w:r>
      <w:r w:rsidR="0015619B">
        <w:t xml:space="preserve">6,5 % (в связи со снижением закупочных цен на молоко). </w:t>
      </w:r>
      <w:r w:rsidR="00EC35A7" w:rsidRPr="00B821B5">
        <w:t>Наибольший удельный вес в отгрузке товаров собственного производства (8</w:t>
      </w:r>
      <w:r w:rsidR="0015619B">
        <w:t>7,1</w:t>
      </w:r>
      <w:r w:rsidR="00EC35A7" w:rsidRPr="00B821B5">
        <w:t xml:space="preserve">%) приходится на сельское и лесное хозяйство, </w:t>
      </w:r>
      <w:r w:rsidR="0015619B">
        <w:t>7,5</w:t>
      </w:r>
      <w:r w:rsidR="00EC35A7" w:rsidRPr="00B821B5">
        <w:t>% занимает    промышленность.</w:t>
      </w:r>
    </w:p>
    <w:p w:rsidR="00EC35A7" w:rsidRPr="00B821B5" w:rsidRDefault="00EC35A7" w:rsidP="00EC35A7">
      <w:pPr>
        <w:ind w:left="29" w:firstLine="538"/>
        <w:jc w:val="both"/>
      </w:pPr>
      <w:r w:rsidRPr="00B821B5">
        <w:t>Общий финансовый результат деятельности всех предприятий района за 9 месяцев 202</w:t>
      </w:r>
      <w:r w:rsidR="0015619B">
        <w:t>3</w:t>
      </w:r>
      <w:r w:rsidRPr="00B821B5">
        <w:t xml:space="preserve"> года – прибыль в сумме </w:t>
      </w:r>
      <w:r w:rsidR="0015619B">
        <w:t>234,</w:t>
      </w:r>
      <w:r w:rsidRPr="00B821B5">
        <w:t>7 млн. рублей. В аналогичном периоде 202</w:t>
      </w:r>
      <w:r w:rsidR="0015619B">
        <w:t>2</w:t>
      </w:r>
      <w:r w:rsidRPr="00B821B5">
        <w:t xml:space="preserve"> года сальдированный финансовый результат деятельности предприятий – прибыль в сумме </w:t>
      </w:r>
      <w:r w:rsidR="0015619B">
        <w:t>379,1</w:t>
      </w:r>
      <w:r w:rsidRPr="00B821B5">
        <w:t xml:space="preserve"> млн. рублей. Среднемесячная заработная плата предприятий за январь – июнь 202</w:t>
      </w:r>
      <w:r w:rsidR="0015619B">
        <w:t>3</w:t>
      </w:r>
      <w:r w:rsidRPr="00B821B5">
        <w:t xml:space="preserve"> года составила </w:t>
      </w:r>
      <w:r w:rsidR="0015619B">
        <w:t>40006</w:t>
      </w:r>
      <w:r w:rsidRPr="00B821B5">
        <w:t xml:space="preserve"> рублей или </w:t>
      </w:r>
      <w:r w:rsidR="0015619B">
        <w:t>118</w:t>
      </w:r>
      <w:r w:rsidRPr="00B821B5">
        <w:t xml:space="preserve"> % к соответствующему периоду прошлого года. Уровень официально зарегистрированной безработицы на 1 октября 202</w:t>
      </w:r>
      <w:r w:rsidR="0015619B">
        <w:t>3</w:t>
      </w:r>
      <w:r w:rsidRPr="00B821B5">
        <w:t xml:space="preserve"> года, рассчитанный от экономически активного населения, составил </w:t>
      </w:r>
      <w:r w:rsidR="0015619B">
        <w:t>1,6</w:t>
      </w:r>
      <w:r w:rsidRPr="00B821B5">
        <w:t xml:space="preserve"> процента.</w:t>
      </w:r>
    </w:p>
    <w:p w:rsidR="00EC35A7" w:rsidRPr="00B821B5" w:rsidRDefault="00EC35A7" w:rsidP="00EC35A7">
      <w:pPr>
        <w:ind w:left="29" w:firstLine="538"/>
        <w:jc w:val="both"/>
      </w:pPr>
      <w:r w:rsidRPr="00B821B5">
        <w:t xml:space="preserve">Ситуация в экономике </w:t>
      </w:r>
      <w:r w:rsidR="0015619B">
        <w:t>негативно</w:t>
      </w:r>
      <w:r w:rsidRPr="00B821B5">
        <w:t xml:space="preserve"> отра</w:t>
      </w:r>
      <w:r w:rsidR="0015619B">
        <w:t xml:space="preserve">зилась </w:t>
      </w:r>
      <w:r w:rsidRPr="00B821B5">
        <w:t xml:space="preserve"> на динамике поступления собственных доходов, которые к прошлому году </w:t>
      </w:r>
      <w:r w:rsidR="0015619B">
        <w:t xml:space="preserve">снизились </w:t>
      </w:r>
      <w:r w:rsidRPr="00B821B5">
        <w:t xml:space="preserve"> на 1</w:t>
      </w:r>
      <w:r w:rsidR="0015619B">
        <w:t xml:space="preserve">0,5 </w:t>
      </w:r>
      <w:r w:rsidRPr="00B821B5">
        <w:t xml:space="preserve">% или </w:t>
      </w:r>
      <w:r w:rsidR="0015619B">
        <w:t xml:space="preserve">6,3 </w:t>
      </w:r>
      <w:r w:rsidRPr="00B821B5">
        <w:t xml:space="preserve"> млн. рублей и составили на 1.10.202</w:t>
      </w:r>
      <w:r w:rsidR="0015619B">
        <w:t>3</w:t>
      </w:r>
      <w:r w:rsidRPr="00B821B5">
        <w:t xml:space="preserve"> – </w:t>
      </w:r>
      <w:r w:rsidR="0015619B">
        <w:t>53,5</w:t>
      </w:r>
      <w:r w:rsidRPr="00B821B5">
        <w:t xml:space="preserve"> млн. рублей</w:t>
      </w:r>
      <w:r w:rsidR="0015619B">
        <w:t>.</w:t>
      </w:r>
    </w:p>
    <w:p w:rsidR="00EC35A7" w:rsidRPr="00B821B5" w:rsidRDefault="000248FE" w:rsidP="00EC35A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Снижение</w:t>
      </w:r>
      <w:r w:rsidR="00EC35A7" w:rsidRPr="00B821B5">
        <w:rPr>
          <w:sz w:val="24"/>
          <w:szCs w:val="24"/>
        </w:rPr>
        <w:t xml:space="preserve"> поступлений произошло по следующим доходным источникам: налоги на совокупный доход – на  </w:t>
      </w:r>
      <w:r>
        <w:rPr>
          <w:sz w:val="24"/>
          <w:szCs w:val="24"/>
        </w:rPr>
        <w:t>3,7</w:t>
      </w:r>
      <w:r w:rsidR="00EC35A7" w:rsidRPr="00B821B5">
        <w:rPr>
          <w:sz w:val="24"/>
          <w:szCs w:val="24"/>
        </w:rPr>
        <w:t xml:space="preserve"> млн.</w:t>
      </w:r>
      <w:r>
        <w:rPr>
          <w:sz w:val="24"/>
          <w:szCs w:val="24"/>
        </w:rPr>
        <w:t xml:space="preserve"> </w:t>
      </w:r>
      <w:r w:rsidR="00EC35A7" w:rsidRPr="00B821B5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(снижение налоговой базы по налогоплательщикам с  основными видами деятельности «лесозаготовка», «распиловка и строгание древесины»</w:t>
      </w:r>
      <w:r w:rsidR="00D2771A">
        <w:rPr>
          <w:sz w:val="24"/>
          <w:szCs w:val="24"/>
        </w:rPr>
        <w:t>, снижение количества налогоплательщиков, применяющих данный налоговый режим)</w:t>
      </w:r>
      <w:proofErr w:type="gramStart"/>
      <w:r>
        <w:rPr>
          <w:sz w:val="24"/>
          <w:szCs w:val="24"/>
        </w:rPr>
        <w:t xml:space="preserve"> </w:t>
      </w:r>
      <w:r w:rsidR="00EC35A7" w:rsidRPr="00B821B5">
        <w:rPr>
          <w:sz w:val="24"/>
          <w:szCs w:val="24"/>
        </w:rPr>
        <w:t>,</w:t>
      </w:r>
      <w:proofErr w:type="gramEnd"/>
      <w:r w:rsidR="00EC35A7" w:rsidRPr="00B821B5">
        <w:rPr>
          <w:sz w:val="24"/>
          <w:szCs w:val="24"/>
        </w:rPr>
        <w:t xml:space="preserve"> налог</w:t>
      </w:r>
      <w:r>
        <w:rPr>
          <w:sz w:val="24"/>
          <w:szCs w:val="24"/>
        </w:rPr>
        <w:t>и</w:t>
      </w:r>
      <w:r w:rsidR="00EC35A7" w:rsidRPr="00B821B5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имущество </w:t>
      </w:r>
      <w:r w:rsidR="00EC35A7" w:rsidRPr="00B821B5">
        <w:rPr>
          <w:sz w:val="24"/>
          <w:szCs w:val="24"/>
        </w:rPr>
        <w:t xml:space="preserve">– на 2,1  млн. рублей,  штрафы, санкции и возмещение ущерба – на </w:t>
      </w:r>
      <w:r>
        <w:rPr>
          <w:sz w:val="24"/>
          <w:szCs w:val="24"/>
        </w:rPr>
        <w:t>2,9</w:t>
      </w:r>
      <w:r w:rsidR="00EC35A7" w:rsidRPr="00B821B5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 xml:space="preserve">. </w:t>
      </w:r>
      <w:r w:rsidR="00EC35A7" w:rsidRPr="00B821B5">
        <w:rPr>
          <w:sz w:val="24"/>
          <w:szCs w:val="24"/>
        </w:rPr>
        <w:t xml:space="preserve"> ( в связи с поступлением платежей за возмещение ущерба окружающей среде</w:t>
      </w:r>
      <w:r w:rsidR="00D2771A">
        <w:rPr>
          <w:sz w:val="24"/>
          <w:szCs w:val="24"/>
        </w:rPr>
        <w:t xml:space="preserve"> в 2022 году в большем объеме</w:t>
      </w:r>
      <w:r w:rsidR="00EC35A7" w:rsidRPr="00B821B5">
        <w:rPr>
          <w:sz w:val="24"/>
          <w:szCs w:val="24"/>
        </w:rPr>
        <w:t xml:space="preserve">). </w:t>
      </w:r>
    </w:p>
    <w:p w:rsidR="00EC35A7" w:rsidRPr="00B821B5" w:rsidRDefault="00D2771A" w:rsidP="00EC35A7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несмотря на это, в текущем году были решены </w:t>
      </w:r>
      <w:r w:rsidR="00EC35A7" w:rsidRPr="00B821B5">
        <w:rPr>
          <w:sz w:val="24"/>
          <w:szCs w:val="24"/>
        </w:rPr>
        <w:t>некоторые существенные проблемы, а именно:</w:t>
      </w:r>
    </w:p>
    <w:p w:rsidR="00EC35A7" w:rsidRPr="00B821B5" w:rsidRDefault="00EC35A7" w:rsidP="00EC35A7">
      <w:pPr>
        <w:pStyle w:val="ConsPlusNormal"/>
        <w:ind w:firstLine="851"/>
        <w:jc w:val="both"/>
        <w:rPr>
          <w:sz w:val="24"/>
          <w:szCs w:val="24"/>
        </w:rPr>
      </w:pPr>
      <w:r w:rsidRPr="00B821B5">
        <w:rPr>
          <w:sz w:val="24"/>
          <w:szCs w:val="24"/>
        </w:rPr>
        <w:t>обеспеч</w:t>
      </w:r>
      <w:r w:rsidR="0069315D">
        <w:rPr>
          <w:sz w:val="24"/>
          <w:szCs w:val="24"/>
        </w:rPr>
        <w:t>ено</w:t>
      </w:r>
      <w:r w:rsidRPr="00B821B5">
        <w:rPr>
          <w:sz w:val="24"/>
          <w:szCs w:val="24"/>
        </w:rPr>
        <w:t xml:space="preserve"> планирование в полном объеме средств на выплату заработной платы работникам бюджетной сферы и оплату коммунальных услуг;</w:t>
      </w:r>
    </w:p>
    <w:p w:rsidR="00EC35A7" w:rsidRPr="00B821B5" w:rsidRDefault="00C26DB1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   </w:t>
      </w:r>
      <w:r w:rsidR="0069315D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D2771A" w:rsidRPr="00592992">
        <w:rPr>
          <w:color w:val="000000"/>
        </w:rPr>
        <w:t>обеспеч</w:t>
      </w:r>
      <w:r w:rsidR="0069315D">
        <w:rPr>
          <w:color w:val="000000"/>
        </w:rPr>
        <w:t>ено</w:t>
      </w:r>
      <w:r w:rsidR="00D2771A" w:rsidRPr="00592992">
        <w:rPr>
          <w:color w:val="000000"/>
        </w:rPr>
        <w:t xml:space="preserve"> </w:t>
      </w:r>
      <w:r w:rsidR="00EC35A7" w:rsidRPr="00592992">
        <w:rPr>
          <w:color w:val="000000"/>
        </w:rPr>
        <w:t xml:space="preserve"> выполнение целевых показателей по средней заработной плате по отраслям образования и культуры согласно майским Указам Президента РФ 2012 года. </w:t>
      </w:r>
      <w:proofErr w:type="gramStart"/>
      <w:r w:rsidR="00EC35A7" w:rsidRPr="00592992">
        <w:rPr>
          <w:color w:val="000000"/>
        </w:rPr>
        <w:t>По состоянию на 01.10.202</w:t>
      </w:r>
      <w:r w:rsidR="00D2771A" w:rsidRPr="00592992">
        <w:rPr>
          <w:color w:val="000000"/>
        </w:rPr>
        <w:t>3</w:t>
      </w:r>
      <w:r w:rsidR="00EC35A7" w:rsidRPr="00592992">
        <w:rPr>
          <w:color w:val="000000"/>
        </w:rPr>
        <w:t xml:space="preserve"> года средняя заработная плата педагогов дошкольного образования – </w:t>
      </w:r>
      <w:r w:rsidR="00592992" w:rsidRPr="00592992">
        <w:rPr>
          <w:color w:val="000000"/>
        </w:rPr>
        <w:t xml:space="preserve">27288 </w:t>
      </w:r>
      <w:r w:rsidR="00EC35A7" w:rsidRPr="00592992">
        <w:rPr>
          <w:color w:val="000000"/>
        </w:rPr>
        <w:t>рубл</w:t>
      </w:r>
      <w:r w:rsidR="00592992" w:rsidRPr="00592992">
        <w:rPr>
          <w:color w:val="000000"/>
        </w:rPr>
        <w:t>ей</w:t>
      </w:r>
      <w:r w:rsidR="00EC35A7" w:rsidRPr="00592992">
        <w:rPr>
          <w:color w:val="000000"/>
        </w:rPr>
        <w:t xml:space="preserve"> или </w:t>
      </w:r>
      <w:r w:rsidR="00592992" w:rsidRPr="00592992">
        <w:rPr>
          <w:color w:val="000000"/>
        </w:rPr>
        <w:t>106,2</w:t>
      </w:r>
      <w:r w:rsidR="00EC35A7" w:rsidRPr="00592992">
        <w:rPr>
          <w:color w:val="000000"/>
        </w:rPr>
        <w:t xml:space="preserve"> процента от целевого показателя, установленного Соглашением о реализации мероприятий по повышению заработной платы, основного персонала учреждений культуры – </w:t>
      </w:r>
      <w:r w:rsidR="00592992" w:rsidRPr="00592992">
        <w:rPr>
          <w:color w:val="000000"/>
        </w:rPr>
        <w:t>32829</w:t>
      </w:r>
      <w:r w:rsidR="00EC35A7" w:rsidRPr="00592992">
        <w:rPr>
          <w:color w:val="000000"/>
        </w:rPr>
        <w:t xml:space="preserve"> рублей или 100%, педагогов дополнительного образования в сфере образования  – </w:t>
      </w:r>
      <w:r w:rsidR="00592992" w:rsidRPr="00592992">
        <w:rPr>
          <w:color w:val="000000"/>
        </w:rPr>
        <w:t>35849</w:t>
      </w:r>
      <w:r w:rsidR="00EC35A7" w:rsidRPr="00592992">
        <w:rPr>
          <w:color w:val="000000"/>
        </w:rPr>
        <w:t xml:space="preserve"> рублей или </w:t>
      </w:r>
      <w:r w:rsidR="00592992" w:rsidRPr="00592992">
        <w:rPr>
          <w:color w:val="000000"/>
        </w:rPr>
        <w:t>101,9</w:t>
      </w:r>
      <w:r w:rsidR="00EC35A7" w:rsidRPr="00592992">
        <w:rPr>
          <w:color w:val="000000"/>
        </w:rPr>
        <w:t xml:space="preserve"> процента,  педагогов дополнительного образования в сфере культуры – </w:t>
      </w:r>
      <w:r w:rsidR="00592992" w:rsidRPr="00592992">
        <w:rPr>
          <w:color w:val="000000"/>
        </w:rPr>
        <w:t>33985</w:t>
      </w:r>
      <w:r w:rsidR="00EC35A7" w:rsidRPr="00592992">
        <w:rPr>
          <w:color w:val="000000"/>
        </w:rPr>
        <w:t xml:space="preserve"> или 101%;</w:t>
      </w:r>
      <w:proofErr w:type="gramEnd"/>
    </w:p>
    <w:p w:rsidR="00EC35A7" w:rsidRPr="00B821B5" w:rsidRDefault="00C26DB1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EC35A7" w:rsidRPr="00B821B5">
        <w:rPr>
          <w:color w:val="000000"/>
        </w:rPr>
        <w:t xml:space="preserve">  обесп</w:t>
      </w:r>
      <w:r w:rsidR="00D2771A">
        <w:rPr>
          <w:color w:val="000000"/>
        </w:rPr>
        <w:t>еч</w:t>
      </w:r>
      <w:r w:rsidR="0069315D">
        <w:rPr>
          <w:color w:val="000000"/>
        </w:rPr>
        <w:t>ено</w:t>
      </w:r>
      <w:r w:rsidR="00EC35A7" w:rsidRPr="00B821B5">
        <w:rPr>
          <w:color w:val="000000"/>
        </w:rPr>
        <w:t xml:space="preserve"> отсутствие просроченной кредиторской задолженности и своевременное выполнение принятых расходных обязательств;</w:t>
      </w:r>
    </w:p>
    <w:p w:rsidR="00EC35A7" w:rsidRPr="00592992" w:rsidRDefault="0069315D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  </w:t>
      </w:r>
      <w:r w:rsidR="00EC35A7" w:rsidRPr="00B821B5">
        <w:rPr>
          <w:color w:val="000000"/>
        </w:rPr>
        <w:t xml:space="preserve"> </w:t>
      </w:r>
      <w:r w:rsidR="00EC35A7" w:rsidRPr="00592992">
        <w:rPr>
          <w:color w:val="000000"/>
        </w:rPr>
        <w:t xml:space="preserve">Кроме того, на условиях </w:t>
      </w:r>
      <w:proofErr w:type="spellStart"/>
      <w:r w:rsidR="00EC35A7" w:rsidRPr="00592992">
        <w:rPr>
          <w:color w:val="000000"/>
        </w:rPr>
        <w:t>софинансирования</w:t>
      </w:r>
      <w:proofErr w:type="spellEnd"/>
      <w:r w:rsidR="00EC35A7" w:rsidRPr="00592992">
        <w:rPr>
          <w:color w:val="000000"/>
        </w:rPr>
        <w:t xml:space="preserve"> из бюджета муниципального округа  выделены средства и реализованы мероприятия:</w:t>
      </w:r>
    </w:p>
    <w:p w:rsidR="00EC35A7" w:rsidRPr="00592992" w:rsidRDefault="00EC35A7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 w:rsidRPr="00592992">
        <w:rPr>
          <w:color w:val="000000"/>
        </w:rPr>
        <w:t xml:space="preserve">- по </w:t>
      </w:r>
      <w:r w:rsidR="00D2771A" w:rsidRPr="00592992">
        <w:rPr>
          <w:color w:val="000000"/>
        </w:rPr>
        <w:t>завершению строительства</w:t>
      </w:r>
      <w:r w:rsidRPr="00592992">
        <w:rPr>
          <w:color w:val="000000"/>
        </w:rPr>
        <w:t xml:space="preserve"> многофункционального центра культуры и досуга в </w:t>
      </w:r>
      <w:proofErr w:type="spellStart"/>
      <w:r w:rsidRPr="00592992">
        <w:rPr>
          <w:color w:val="000000"/>
        </w:rPr>
        <w:t>пгт</w:t>
      </w:r>
      <w:proofErr w:type="gramStart"/>
      <w:r w:rsidRPr="00592992">
        <w:rPr>
          <w:color w:val="000000"/>
        </w:rPr>
        <w:t>.Н</w:t>
      </w:r>
      <w:proofErr w:type="gramEnd"/>
      <w:r w:rsidRPr="00592992">
        <w:rPr>
          <w:color w:val="000000"/>
        </w:rPr>
        <w:t>ема</w:t>
      </w:r>
      <w:proofErr w:type="spellEnd"/>
      <w:r w:rsidRPr="00592992">
        <w:rPr>
          <w:color w:val="000000"/>
        </w:rPr>
        <w:t xml:space="preserve"> ул.Школьная,7 в сумме </w:t>
      </w:r>
      <w:r w:rsidR="00FE68F2" w:rsidRPr="00592992">
        <w:rPr>
          <w:color w:val="000000"/>
        </w:rPr>
        <w:t>84,3</w:t>
      </w:r>
      <w:r w:rsidRPr="00592992">
        <w:rPr>
          <w:color w:val="000000"/>
        </w:rPr>
        <w:t xml:space="preserve"> </w:t>
      </w:r>
      <w:proofErr w:type="spellStart"/>
      <w:r w:rsidRPr="00592992">
        <w:rPr>
          <w:color w:val="000000"/>
        </w:rPr>
        <w:t>млн.рублей</w:t>
      </w:r>
      <w:proofErr w:type="spellEnd"/>
      <w:r w:rsidRPr="00592992">
        <w:rPr>
          <w:color w:val="000000"/>
        </w:rPr>
        <w:t xml:space="preserve">, в том числе средства местного бюджета – </w:t>
      </w:r>
      <w:r w:rsidR="00FE68F2" w:rsidRPr="00592992">
        <w:rPr>
          <w:color w:val="000000"/>
        </w:rPr>
        <w:t xml:space="preserve">1,4 </w:t>
      </w:r>
      <w:proofErr w:type="spellStart"/>
      <w:r w:rsidRPr="00592992">
        <w:rPr>
          <w:color w:val="000000"/>
        </w:rPr>
        <w:t>млн.рублей</w:t>
      </w:r>
      <w:proofErr w:type="spellEnd"/>
      <w:r w:rsidRPr="00592992">
        <w:rPr>
          <w:color w:val="000000"/>
        </w:rPr>
        <w:t>;</w:t>
      </w:r>
    </w:p>
    <w:p w:rsidR="00FE68F2" w:rsidRPr="00592992" w:rsidRDefault="00FE68F2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 w:rsidRPr="00592992">
        <w:rPr>
          <w:color w:val="000000"/>
        </w:rPr>
        <w:t xml:space="preserve">- произведены ремонтные работы в рамках «дорожного миллиарда» на сумму 12,0 </w:t>
      </w:r>
      <w:proofErr w:type="spellStart"/>
      <w:r w:rsidRPr="00592992">
        <w:rPr>
          <w:color w:val="000000"/>
        </w:rPr>
        <w:t>млн.рублей</w:t>
      </w:r>
      <w:proofErr w:type="spellEnd"/>
      <w:r w:rsidRPr="00592992">
        <w:rPr>
          <w:color w:val="000000"/>
        </w:rPr>
        <w:t xml:space="preserve">, в том числе средства местного бюджета – 12 </w:t>
      </w:r>
      <w:proofErr w:type="spellStart"/>
      <w:r w:rsidRPr="00592992">
        <w:rPr>
          <w:color w:val="000000"/>
        </w:rPr>
        <w:t>тыс.рублей</w:t>
      </w:r>
      <w:proofErr w:type="spellEnd"/>
      <w:r w:rsidR="00592992" w:rsidRPr="00592992">
        <w:rPr>
          <w:color w:val="000000"/>
        </w:rPr>
        <w:t xml:space="preserve"> ( отремонтированы участки дороги в </w:t>
      </w:r>
      <w:proofErr w:type="spellStart"/>
      <w:r w:rsidR="00592992" w:rsidRPr="00592992">
        <w:rPr>
          <w:color w:val="000000"/>
        </w:rPr>
        <w:t>пгт</w:t>
      </w:r>
      <w:proofErr w:type="gramStart"/>
      <w:r w:rsidR="00592992" w:rsidRPr="00592992">
        <w:rPr>
          <w:color w:val="000000"/>
        </w:rPr>
        <w:t>.Н</w:t>
      </w:r>
      <w:proofErr w:type="gramEnd"/>
      <w:r w:rsidR="00592992" w:rsidRPr="00592992">
        <w:rPr>
          <w:color w:val="000000"/>
        </w:rPr>
        <w:t>ема</w:t>
      </w:r>
      <w:proofErr w:type="spellEnd"/>
      <w:r w:rsidR="00592992" w:rsidRPr="00592992">
        <w:rPr>
          <w:color w:val="000000"/>
        </w:rPr>
        <w:t xml:space="preserve"> и </w:t>
      </w:r>
      <w:proofErr w:type="spellStart"/>
      <w:r w:rsidR="00592992" w:rsidRPr="00592992">
        <w:rPr>
          <w:color w:val="000000"/>
        </w:rPr>
        <w:t>с.Архангельское</w:t>
      </w:r>
      <w:proofErr w:type="spellEnd"/>
      <w:r w:rsidR="00592992" w:rsidRPr="00592992">
        <w:rPr>
          <w:color w:val="000000"/>
        </w:rPr>
        <w:t>)</w:t>
      </w:r>
      <w:r w:rsidRPr="00592992">
        <w:rPr>
          <w:color w:val="000000"/>
        </w:rPr>
        <w:t>;</w:t>
      </w:r>
    </w:p>
    <w:p w:rsidR="00EC35A7" w:rsidRPr="00753491" w:rsidRDefault="00EC35A7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 w:rsidRPr="00753491">
        <w:rPr>
          <w:color w:val="000000"/>
        </w:rPr>
        <w:t>-  по созданию мест (площадок</w:t>
      </w:r>
      <w:proofErr w:type="gramStart"/>
      <w:r w:rsidRPr="00753491">
        <w:rPr>
          <w:color w:val="000000"/>
        </w:rPr>
        <w:t>)н</w:t>
      </w:r>
      <w:proofErr w:type="gramEnd"/>
      <w:r w:rsidRPr="00753491">
        <w:rPr>
          <w:color w:val="000000"/>
        </w:rPr>
        <w:t xml:space="preserve">акопления твердых коммунальных отходов – </w:t>
      </w:r>
      <w:r w:rsidR="00FE68F2" w:rsidRPr="00753491">
        <w:rPr>
          <w:color w:val="000000"/>
        </w:rPr>
        <w:t>0,6</w:t>
      </w:r>
      <w:r w:rsidRPr="00753491">
        <w:rPr>
          <w:color w:val="000000"/>
        </w:rPr>
        <w:t xml:space="preserve"> </w:t>
      </w:r>
      <w:proofErr w:type="spellStart"/>
      <w:r w:rsidRPr="00753491">
        <w:rPr>
          <w:color w:val="000000"/>
        </w:rPr>
        <w:t>млн.рублей</w:t>
      </w:r>
      <w:proofErr w:type="spellEnd"/>
      <w:r w:rsidRPr="00753491">
        <w:rPr>
          <w:color w:val="000000"/>
        </w:rPr>
        <w:t xml:space="preserve">, в том числе средства местного бюджета – </w:t>
      </w:r>
      <w:r w:rsidR="00FE68F2" w:rsidRPr="00753491">
        <w:rPr>
          <w:color w:val="000000"/>
        </w:rPr>
        <w:t xml:space="preserve">32 </w:t>
      </w:r>
      <w:proofErr w:type="spellStart"/>
      <w:r w:rsidR="00FE68F2" w:rsidRPr="00753491">
        <w:rPr>
          <w:color w:val="000000"/>
        </w:rPr>
        <w:t>тыс.рублей</w:t>
      </w:r>
      <w:proofErr w:type="spellEnd"/>
      <w:r w:rsidRPr="00753491">
        <w:rPr>
          <w:color w:val="000000"/>
        </w:rPr>
        <w:t>;</w:t>
      </w:r>
    </w:p>
    <w:p w:rsidR="00EC35A7" w:rsidRPr="00592992" w:rsidRDefault="00FE68F2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 w:rsidRPr="00592992">
        <w:rPr>
          <w:color w:val="000000"/>
        </w:rPr>
        <w:t>- приобретено</w:t>
      </w:r>
      <w:r w:rsidR="00EC35A7" w:rsidRPr="00592992">
        <w:rPr>
          <w:color w:val="000000"/>
        </w:rPr>
        <w:t xml:space="preserve"> </w:t>
      </w:r>
      <w:r w:rsidRPr="00592992">
        <w:rPr>
          <w:color w:val="000000"/>
        </w:rPr>
        <w:t>световое оборудование</w:t>
      </w:r>
      <w:r w:rsidR="00EC35A7" w:rsidRPr="00592992">
        <w:rPr>
          <w:color w:val="000000"/>
        </w:rPr>
        <w:t xml:space="preserve"> для Немского РДК на сумму 0,8 </w:t>
      </w:r>
      <w:proofErr w:type="spellStart"/>
      <w:r w:rsidR="00EC35A7" w:rsidRPr="00592992">
        <w:rPr>
          <w:color w:val="000000"/>
        </w:rPr>
        <w:t>млн</w:t>
      </w:r>
      <w:proofErr w:type="gramStart"/>
      <w:r w:rsidR="00EC35A7" w:rsidRPr="00592992">
        <w:rPr>
          <w:color w:val="000000"/>
        </w:rPr>
        <w:t>.р</w:t>
      </w:r>
      <w:proofErr w:type="gramEnd"/>
      <w:r w:rsidR="00EC35A7" w:rsidRPr="00592992">
        <w:rPr>
          <w:color w:val="000000"/>
        </w:rPr>
        <w:t>ублей</w:t>
      </w:r>
      <w:proofErr w:type="spellEnd"/>
      <w:r w:rsidR="00EC35A7" w:rsidRPr="00592992">
        <w:rPr>
          <w:color w:val="000000"/>
        </w:rPr>
        <w:t xml:space="preserve">, в том числе средства местного бюджета – 0,2 </w:t>
      </w:r>
      <w:proofErr w:type="spellStart"/>
      <w:r w:rsidR="00EC35A7" w:rsidRPr="00592992">
        <w:rPr>
          <w:color w:val="000000"/>
        </w:rPr>
        <w:t>млн.рублей</w:t>
      </w:r>
      <w:proofErr w:type="spellEnd"/>
      <w:r w:rsidR="00EC35A7" w:rsidRPr="00592992">
        <w:rPr>
          <w:color w:val="000000"/>
        </w:rPr>
        <w:t>;</w:t>
      </w:r>
    </w:p>
    <w:p w:rsidR="00592992" w:rsidRDefault="00592992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 w:rsidRPr="00592992">
        <w:rPr>
          <w:color w:val="000000"/>
        </w:rPr>
        <w:t xml:space="preserve">- проведена реконструкция сетей уличного освещения в </w:t>
      </w:r>
      <w:proofErr w:type="spellStart"/>
      <w:r w:rsidRPr="00592992">
        <w:rPr>
          <w:color w:val="000000"/>
        </w:rPr>
        <w:t>с</w:t>
      </w:r>
      <w:proofErr w:type="gramStart"/>
      <w:r w:rsidRPr="00592992">
        <w:rPr>
          <w:color w:val="000000"/>
        </w:rPr>
        <w:t>.С</w:t>
      </w:r>
      <w:proofErr w:type="gramEnd"/>
      <w:r w:rsidRPr="00592992">
        <w:rPr>
          <w:color w:val="000000"/>
        </w:rPr>
        <w:t>околово</w:t>
      </w:r>
      <w:proofErr w:type="spellEnd"/>
      <w:r w:rsidRPr="00592992">
        <w:rPr>
          <w:color w:val="000000"/>
        </w:rPr>
        <w:t xml:space="preserve"> в рамках реализации проекта поддержки местных инициатив на сумму 368 </w:t>
      </w:r>
      <w:proofErr w:type="spellStart"/>
      <w:r w:rsidRPr="00592992">
        <w:rPr>
          <w:color w:val="000000"/>
        </w:rPr>
        <w:t>тыс.рублей</w:t>
      </w:r>
      <w:proofErr w:type="spellEnd"/>
      <w:r w:rsidRPr="00592992">
        <w:rPr>
          <w:color w:val="000000"/>
        </w:rPr>
        <w:t xml:space="preserve">, в том числе средства местного бюджета – 90 </w:t>
      </w:r>
      <w:proofErr w:type="spellStart"/>
      <w:r w:rsidRPr="00592992">
        <w:rPr>
          <w:color w:val="000000"/>
        </w:rPr>
        <w:t>тыс.рублей</w:t>
      </w:r>
      <w:proofErr w:type="spellEnd"/>
      <w:r w:rsidRPr="00592992">
        <w:rPr>
          <w:color w:val="000000"/>
        </w:rPr>
        <w:t xml:space="preserve">, инициативные платежи граждан и юридических лиц – 92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>;</w:t>
      </w:r>
    </w:p>
    <w:p w:rsidR="00EC35A7" w:rsidRDefault="00EC35A7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 w:rsidRPr="00592992">
        <w:rPr>
          <w:color w:val="000000"/>
        </w:rPr>
        <w:t xml:space="preserve">- проведены ремонтные работы в учреждениях образования и культуры на сумму </w:t>
      </w:r>
      <w:r w:rsidR="00592992" w:rsidRPr="00592992">
        <w:rPr>
          <w:color w:val="000000"/>
        </w:rPr>
        <w:t>1,9</w:t>
      </w:r>
      <w:r w:rsidRPr="00592992">
        <w:rPr>
          <w:color w:val="000000"/>
        </w:rPr>
        <w:t xml:space="preserve"> </w:t>
      </w:r>
      <w:proofErr w:type="spellStart"/>
      <w:r w:rsidRPr="00592992">
        <w:rPr>
          <w:color w:val="000000"/>
        </w:rPr>
        <w:t>млн</w:t>
      </w:r>
      <w:proofErr w:type="gramStart"/>
      <w:r w:rsidRPr="00592992">
        <w:rPr>
          <w:color w:val="000000"/>
        </w:rPr>
        <w:t>.р</w:t>
      </w:r>
      <w:proofErr w:type="gramEnd"/>
      <w:r w:rsidRPr="00592992">
        <w:rPr>
          <w:color w:val="000000"/>
        </w:rPr>
        <w:t>ублей</w:t>
      </w:r>
      <w:proofErr w:type="spellEnd"/>
      <w:r w:rsidR="00592992" w:rsidRPr="00592992">
        <w:rPr>
          <w:color w:val="000000"/>
        </w:rPr>
        <w:t>.</w:t>
      </w:r>
    </w:p>
    <w:p w:rsidR="00B94EA2" w:rsidRDefault="00B94EA2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Впервые в 2023 году, участвуя в </w:t>
      </w:r>
      <w:proofErr w:type="spellStart"/>
      <w:r>
        <w:rPr>
          <w:color w:val="000000"/>
        </w:rPr>
        <w:t>грантовом</w:t>
      </w:r>
      <w:proofErr w:type="spellEnd"/>
      <w:r>
        <w:rPr>
          <w:color w:val="000000"/>
        </w:rPr>
        <w:t xml:space="preserve"> конкурсе «Народный бюджет», получ</w:t>
      </w:r>
      <w:r w:rsidR="0069315D">
        <w:rPr>
          <w:color w:val="000000"/>
        </w:rPr>
        <w:t>ена</w:t>
      </w:r>
      <w:r>
        <w:rPr>
          <w:color w:val="000000"/>
        </w:rPr>
        <w:t xml:space="preserve"> субсиди</w:t>
      </w:r>
      <w:r w:rsidR="0069315D">
        <w:rPr>
          <w:color w:val="000000"/>
        </w:rPr>
        <w:t>я</w:t>
      </w:r>
      <w:r>
        <w:rPr>
          <w:color w:val="000000"/>
        </w:rPr>
        <w:t xml:space="preserve"> на реализацию инициативного проекта, выбранного жителями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льинское</w:t>
      </w:r>
      <w:proofErr w:type="spellEnd"/>
      <w:r>
        <w:rPr>
          <w:color w:val="000000"/>
        </w:rPr>
        <w:t xml:space="preserve"> в сумме 3,0 </w:t>
      </w:r>
      <w:proofErr w:type="spellStart"/>
      <w:r>
        <w:rPr>
          <w:color w:val="000000"/>
        </w:rPr>
        <w:t>млн.рублей</w:t>
      </w:r>
      <w:proofErr w:type="spellEnd"/>
      <w:r>
        <w:rPr>
          <w:color w:val="000000"/>
        </w:rPr>
        <w:t xml:space="preserve">, в том числе средства местного бюджета составят – 1,0 млн.рублей. </w:t>
      </w:r>
    </w:p>
    <w:p w:rsidR="00753491" w:rsidRDefault="00753491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</w:p>
    <w:p w:rsidR="00753491" w:rsidRPr="00B821B5" w:rsidRDefault="00753491" w:rsidP="00EC35A7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ОСНОВНЫЕ НАПРАВЛЕНИЯ НАЛОГОВОЙ ПОЛИТИКИ</w:t>
      </w:r>
    </w:p>
    <w:p w:rsidR="00864EAB" w:rsidRPr="00864EAB" w:rsidRDefault="00864EAB" w:rsidP="00864EAB">
      <w:pPr>
        <w:shd w:val="clear" w:color="auto" w:fill="FFFFFF"/>
        <w:jc w:val="both"/>
      </w:pPr>
      <w:r>
        <w:rPr>
          <w:b/>
          <w:bCs/>
          <w:color w:val="1F282C"/>
        </w:rPr>
        <w:t xml:space="preserve">         </w:t>
      </w:r>
      <w:r w:rsidRPr="00864EAB">
        <w:rPr>
          <w:bCs/>
        </w:rPr>
        <w:t>В 2024 - 2026 годах налоговая политика, как и в предыдущие годы, будет направлена на обеспечение сбалансированности и увеличение доходного потенциала бюджета и предусматривает следующие основные направления:</w:t>
      </w:r>
    </w:p>
    <w:p w:rsidR="00864EAB" w:rsidRPr="00864EAB" w:rsidRDefault="00864EAB" w:rsidP="00864EAB">
      <w:pPr>
        <w:shd w:val="clear" w:color="auto" w:fill="FFFFFF"/>
        <w:ind w:firstLine="504"/>
        <w:jc w:val="both"/>
      </w:pPr>
      <w:r w:rsidRPr="00864EAB">
        <w:t>проведение мероприятий, направленных на легализацию предпринимательской деятельности, содействие вовлечению граждан в предпринимательскую деятельность и сокращение неформальной занятости;</w:t>
      </w:r>
    </w:p>
    <w:p w:rsidR="00864EAB" w:rsidRPr="00864EAB" w:rsidRDefault="00864EAB" w:rsidP="00864EAB">
      <w:pPr>
        <w:shd w:val="clear" w:color="auto" w:fill="FFFFFF"/>
        <w:ind w:firstLine="504"/>
        <w:jc w:val="both"/>
      </w:pPr>
      <w:r w:rsidRPr="00864EAB">
        <w:t>поддержка инвестиционной активности хозяйствующих субъектов, осуществляющих деятельность на территории муниципального образования; </w:t>
      </w:r>
    </w:p>
    <w:p w:rsidR="00864EAB" w:rsidRPr="00864EAB" w:rsidRDefault="00864EAB" w:rsidP="00864EAB">
      <w:pPr>
        <w:shd w:val="clear" w:color="auto" w:fill="FFFFFF"/>
        <w:ind w:firstLine="504"/>
        <w:jc w:val="both"/>
      </w:pPr>
      <w:r w:rsidRPr="00864EAB">
        <w:t xml:space="preserve">совершенствование методов администрирования доходов, повышение </w:t>
      </w:r>
      <w:proofErr w:type="gramStart"/>
      <w:r w:rsidRPr="00864EAB">
        <w:t>уровня ответственности главных администраторов доходов бюджета муниципального образования</w:t>
      </w:r>
      <w:proofErr w:type="gramEnd"/>
      <w:r w:rsidRPr="00864EAB">
        <w:t xml:space="preserve"> за качество прогнозирования доходов в целях повышения эффективности администрирования налоговых и неналоговых доходов, подлежащих зачислению в бюджет;</w:t>
      </w:r>
    </w:p>
    <w:p w:rsidR="00864EAB" w:rsidRPr="00864EAB" w:rsidRDefault="00864EAB" w:rsidP="00864EAB">
      <w:pPr>
        <w:shd w:val="clear" w:color="auto" w:fill="FFFFFF"/>
        <w:ind w:firstLine="504"/>
        <w:jc w:val="both"/>
      </w:pPr>
      <w:r w:rsidRPr="00864EAB">
        <w:t xml:space="preserve">обеспечение высокого уровня собираемости налогов при реализации мероприятий, направленных на сокращение недоимки </w:t>
      </w:r>
      <w:proofErr w:type="gramStart"/>
      <w:r w:rsidRPr="00864EAB">
        <w:t>по</w:t>
      </w:r>
      <w:proofErr w:type="gramEnd"/>
      <w:r w:rsidRPr="00864EAB">
        <w:t xml:space="preserve"> </w:t>
      </w:r>
      <w:proofErr w:type="gramStart"/>
      <w:r w:rsidRPr="00864EAB">
        <w:t>налогами</w:t>
      </w:r>
      <w:proofErr w:type="gramEnd"/>
      <w:r w:rsidRPr="00864EAB">
        <w:t xml:space="preserve"> сборам.</w:t>
      </w:r>
    </w:p>
    <w:p w:rsidR="00864EAB" w:rsidRPr="00864EAB" w:rsidRDefault="00864EAB" w:rsidP="00864EAB">
      <w:pPr>
        <w:shd w:val="clear" w:color="auto" w:fill="FFFFFF"/>
        <w:ind w:firstLine="504"/>
        <w:jc w:val="both"/>
      </w:pPr>
      <w:r w:rsidRPr="00864EAB">
        <w:t>осуществление эффективного взаимодействия с налоговыми органами в целях улучшения информационного обмена, повышения уровня собираемости налоговых доходов в бюджет;</w:t>
      </w:r>
    </w:p>
    <w:p w:rsidR="00864EAB" w:rsidRPr="00864EAB" w:rsidRDefault="00864EAB" w:rsidP="00864EAB">
      <w:pPr>
        <w:shd w:val="clear" w:color="auto" w:fill="FFFFFF"/>
        <w:ind w:firstLine="504"/>
        <w:jc w:val="both"/>
      </w:pPr>
      <w:proofErr w:type="gramStart"/>
      <w:r w:rsidRPr="00864EAB">
        <w:t>продолжение проведения работы на территории муниципального образования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 (с учетом положений статьи 69.1 Федерального закона от 13 июля 2015 года № 218-ФЗ «О государственной регистрации недвижимости» и статьи 6 Федерального закона от 30 декабря 2020 года № 518-ФЗ «О внесении изменений</w:t>
      </w:r>
      <w:proofErr w:type="gramEnd"/>
      <w:r w:rsidRPr="00864EAB">
        <w:t xml:space="preserve"> в отдельные законодательные акты Российской Федерации»);</w:t>
      </w:r>
    </w:p>
    <w:p w:rsidR="00864EAB" w:rsidRPr="00864EAB" w:rsidRDefault="00C26DB1" w:rsidP="00864EAB">
      <w:pPr>
        <w:shd w:val="clear" w:color="auto" w:fill="FFFFFF"/>
        <w:ind w:firstLine="504"/>
        <w:jc w:val="both"/>
      </w:pPr>
      <w:r>
        <w:t xml:space="preserve"> </w:t>
      </w:r>
      <w:r w:rsidR="00864EAB" w:rsidRPr="00864EAB">
        <w:t>повышение качества управления доходами бюджета, в том числе обеспечение реалистичности планирования бюджета, осуществление контроля за полным и своевременным поступлением доходов в бюджет.</w:t>
      </w:r>
    </w:p>
    <w:p w:rsidR="00864EAB" w:rsidRDefault="00C26DB1" w:rsidP="00864EAB">
      <w:pPr>
        <w:shd w:val="clear" w:color="auto" w:fill="FFFFFF"/>
        <w:ind w:left="504"/>
        <w:jc w:val="both"/>
      </w:pPr>
      <w:r>
        <w:t xml:space="preserve"> </w:t>
      </w:r>
      <w:r w:rsidR="00864EAB" w:rsidRPr="00864EAB">
        <w:t>повышение эффективности управления дебит</w:t>
      </w:r>
      <w:r w:rsidR="00753491">
        <w:t>орской задолженности по доходам.</w:t>
      </w:r>
    </w:p>
    <w:p w:rsidR="00753491" w:rsidRDefault="00753491" w:rsidP="00864EAB">
      <w:pPr>
        <w:shd w:val="clear" w:color="auto" w:fill="FFFFFF"/>
        <w:ind w:left="504"/>
        <w:jc w:val="both"/>
      </w:pPr>
    </w:p>
    <w:p w:rsidR="00753491" w:rsidRDefault="00753491" w:rsidP="00864EAB">
      <w:pPr>
        <w:shd w:val="clear" w:color="auto" w:fill="FFFFFF"/>
        <w:ind w:left="504"/>
        <w:jc w:val="both"/>
      </w:pPr>
      <w:r>
        <w:lastRenderedPageBreak/>
        <w:t>ОСНОВНЫЕ НАПРАВЛЕНИЯ БЮДЖЕТНОЙ ПОЛИТИКИ</w:t>
      </w:r>
    </w:p>
    <w:p w:rsidR="00753491" w:rsidRDefault="00753491" w:rsidP="007534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53491">
        <w:rPr>
          <w:bCs/>
        </w:rPr>
        <w:t xml:space="preserve">В среднесрочном периоде сохранится преемственность приоритетов бюджетной политики предыдущего бюджетного цикла и нацеленность на обеспечение устойчивого социально-экономического развития </w:t>
      </w:r>
      <w:r>
        <w:rPr>
          <w:bCs/>
        </w:rPr>
        <w:t>округа</w:t>
      </w:r>
      <w:r w:rsidRPr="00753491">
        <w:rPr>
          <w:bCs/>
        </w:rPr>
        <w:t xml:space="preserve"> с учетом достижения национальных целей развития.</w:t>
      </w:r>
    </w:p>
    <w:p w:rsidR="000C3618" w:rsidRPr="000C3618" w:rsidRDefault="000C3618" w:rsidP="000C3618">
      <w:pPr>
        <w:shd w:val="clear" w:color="auto" w:fill="FFFFFF"/>
        <w:jc w:val="both"/>
      </w:pPr>
      <w:r>
        <w:rPr>
          <w:bCs/>
        </w:rPr>
        <w:t xml:space="preserve">          </w:t>
      </w:r>
      <w:r w:rsidRPr="000C3618">
        <w:rPr>
          <w:bCs/>
        </w:rPr>
        <w:t>Формируя проект бюджета на 2024 год и на плановый период 2025 и 2026 годов, необходимо учитывать следующие приоритетные направления бюджетной политики:</w:t>
      </w:r>
    </w:p>
    <w:p w:rsidR="000C3618" w:rsidRPr="000C3618" w:rsidRDefault="000C3618" w:rsidP="000C3618">
      <w:pPr>
        <w:shd w:val="clear" w:color="auto" w:fill="FFFFFF"/>
        <w:ind w:firstLine="504"/>
        <w:jc w:val="both"/>
      </w:pPr>
      <w:r>
        <w:t>п</w:t>
      </w:r>
      <w:r w:rsidR="001B7D6E" w:rsidRPr="000C3618">
        <w:t xml:space="preserve">ервоочередное исполнение принятых социальных обязательств, в том числе публичных нормативных обязательств, и сохранение достигнутых </w:t>
      </w:r>
      <w:proofErr w:type="gramStart"/>
      <w:r w:rsidR="001B7D6E" w:rsidRPr="000C3618">
        <w:t>показателей повышения оплаты труда работников бюджетной</w:t>
      </w:r>
      <w:proofErr w:type="gramEnd"/>
      <w:r w:rsidR="001B7D6E" w:rsidRPr="000C3618">
        <w:t xml:space="preserve"> сферы, обеспечение установленного федеральным законодательством минимального размера оплаты труда</w:t>
      </w:r>
      <w:r>
        <w:t>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п</w:t>
      </w:r>
      <w:r w:rsidR="001B7D6E" w:rsidRPr="000C3618">
        <w:t>риоритет расходов в целях финансового обеспечения обязательств, связанных с достижением целевых показателей муниципальных программ муниципального образования, обеспечивающих достижение целей, показателей и результатов областных проектов, федеральных проектов, входящих</w:t>
      </w:r>
      <w:r>
        <w:t xml:space="preserve"> в состав национальных проектов;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п</w:t>
      </w:r>
      <w:r w:rsidR="001B7D6E" w:rsidRPr="000C3618">
        <w:t>овышение эффективности распределения бюджетных средств, применение ответственного подхода к принятию новых расходных обязательств с учетом их социально-экономической значимости и обеспеченности источ</w:t>
      </w:r>
      <w:r>
        <w:t>никами финансирования;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п</w:t>
      </w:r>
      <w:r w:rsidR="001B7D6E" w:rsidRPr="000C3618">
        <w:t xml:space="preserve">рименение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 и нужд </w:t>
      </w:r>
      <w:r>
        <w:t>муниципальных</w:t>
      </w:r>
      <w:r w:rsidR="001B7D6E" w:rsidRPr="000C3618">
        <w:t xml:space="preserve"> учреждений, образующих экономию бюджетных сре</w:t>
      </w:r>
      <w:proofErr w:type="gramStart"/>
      <w:r w:rsidR="001B7D6E" w:rsidRPr="000C3618">
        <w:t>дств пр</w:t>
      </w:r>
      <w:proofErr w:type="gramEnd"/>
      <w:r w:rsidR="001B7D6E" w:rsidRPr="000C3618">
        <w:t xml:space="preserve">и сохранении качественных характеристик приобретаемых товаров, работ и </w:t>
      </w:r>
      <w:r>
        <w:t>услуг;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н</w:t>
      </w:r>
      <w:r w:rsidR="001B7D6E" w:rsidRPr="000C3618">
        <w:t>едопущение образования просроченной кредиторской задолженности по принятым обязательствам, в первую очередь по обязательства</w:t>
      </w:r>
      <w:r>
        <w:t>м социально-значимого характера;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о</w:t>
      </w:r>
      <w:r w:rsidR="001B7D6E" w:rsidRPr="000C3618">
        <w:t>существление контроля за расходованием сре</w:t>
      </w:r>
      <w:proofErr w:type="gramStart"/>
      <w:r w:rsidR="001B7D6E" w:rsidRPr="000C3618">
        <w:t>дств в р</w:t>
      </w:r>
      <w:proofErr w:type="gramEnd"/>
      <w:r w:rsidR="001B7D6E" w:rsidRPr="000C3618">
        <w:t>амках осуществления внутреннего муниципального финансового контроля и систематического ведомственного контроля в отноше</w:t>
      </w:r>
      <w:r>
        <w:t>нии подведомственных учреждений;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в</w:t>
      </w:r>
      <w:r w:rsidR="001B7D6E" w:rsidRPr="000C3618">
        <w:t>ыявление главными распорядителями средств бюджета резервов оптимизации и повышения эффективности бюджетных расходов, в том числе путем проведения оценки целесообразности и актуальности мероприятий муниципальных програ</w:t>
      </w:r>
      <w:r>
        <w:t>мм и их финансового обеспечения;</w:t>
      </w:r>
    </w:p>
    <w:p w:rsidR="001B7D6E" w:rsidRPr="000C3618" w:rsidRDefault="000C3618" w:rsidP="000C3618">
      <w:pPr>
        <w:shd w:val="clear" w:color="auto" w:fill="FFFFFF"/>
        <w:ind w:left="504"/>
        <w:jc w:val="both"/>
      </w:pPr>
      <w:r>
        <w:t>д</w:t>
      </w:r>
      <w:r w:rsidR="001B7D6E" w:rsidRPr="000C3618">
        <w:t>альнейшее вовлечение институтов гражданского общества в бюджетный процесс</w:t>
      </w:r>
      <w:r>
        <w:t>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п</w:t>
      </w:r>
      <w:r w:rsidR="001B7D6E" w:rsidRPr="000C3618">
        <w:t>овышение качества финансового менеджмента главных администраторов бюджетных сре</w:t>
      </w:r>
      <w:r>
        <w:t>дств;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п</w:t>
      </w:r>
      <w:r w:rsidR="001B7D6E" w:rsidRPr="000C3618">
        <w:t xml:space="preserve">овышение эффективности использования бюджетных средств, в том числе с использованием механизмов казначейского </w:t>
      </w:r>
      <w:r>
        <w:t>сопровождения бюджетных средств;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п</w:t>
      </w:r>
      <w:r w:rsidR="001B7D6E" w:rsidRPr="000C3618">
        <w:t>овышение эффективности предоставления субсидий посредством мониторинга достижения показателей рез</w:t>
      </w:r>
      <w:r>
        <w:t>ультативности их предоставления;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р</w:t>
      </w:r>
      <w:r w:rsidR="001B7D6E" w:rsidRPr="000C3618">
        <w:t xml:space="preserve">еализация мероприятий, способствующих сохранению безопасного уровня муниципального долга </w:t>
      </w:r>
      <w:r>
        <w:t>и расходов на его обслуживание;</w:t>
      </w:r>
    </w:p>
    <w:p w:rsidR="001B7D6E" w:rsidRPr="000C3618" w:rsidRDefault="000C3618" w:rsidP="000C3618">
      <w:pPr>
        <w:shd w:val="clear" w:color="auto" w:fill="FFFFFF"/>
        <w:ind w:firstLine="504"/>
        <w:jc w:val="both"/>
      </w:pPr>
      <w:r>
        <w:t>п</w:t>
      </w:r>
      <w:r w:rsidR="001B7D6E" w:rsidRPr="000C3618">
        <w:t>оддержание высокого уровня открытости бюджетных данных, характеризующих прозрачность бюджетного процесса муниципального образования.</w:t>
      </w:r>
    </w:p>
    <w:p w:rsidR="00753491" w:rsidRPr="00864EAB" w:rsidRDefault="00753491" w:rsidP="00864EAB">
      <w:pPr>
        <w:shd w:val="clear" w:color="auto" w:fill="FFFFFF"/>
        <w:ind w:left="504"/>
        <w:jc w:val="both"/>
      </w:pPr>
    </w:p>
    <w:p w:rsidR="00EC35A7" w:rsidRPr="00B821B5" w:rsidRDefault="00EC35A7" w:rsidP="00EC35A7">
      <w:pPr>
        <w:pStyle w:val="a3"/>
        <w:spacing w:before="0" w:beforeAutospacing="0" w:after="0" w:afterAutospacing="0"/>
        <w:jc w:val="both"/>
      </w:pPr>
      <w:r w:rsidRPr="00B821B5">
        <w:rPr>
          <w:color w:val="000000"/>
        </w:rPr>
        <w:t xml:space="preserve">          </w:t>
      </w:r>
      <w:proofErr w:type="gramStart"/>
      <w:r w:rsidRPr="00B821B5">
        <w:rPr>
          <w:color w:val="000000"/>
        </w:rPr>
        <w:t>Реализация направлений бюджетной и налоговой политики направлена на устойчивое социально-экономическое развитие Немского муниципального округа, обеспечение ключевых бюджетных приоритетов, поддержание сбалансированности местного бюджета, реализацию мер, направленных на повышение инвестиционной привлекательности муниципального округа.</w:t>
      </w:r>
      <w:proofErr w:type="gramEnd"/>
    </w:p>
    <w:p w:rsidR="00EC35A7" w:rsidRDefault="00EC35A7" w:rsidP="00EC35A7"/>
    <w:p w:rsidR="00EC35A7" w:rsidRDefault="00EC35A7" w:rsidP="00EC35A7"/>
    <w:p w:rsidR="00EC35A7" w:rsidRPr="00B821B5" w:rsidRDefault="00EC35A7" w:rsidP="00EC35A7">
      <w:pPr>
        <w:jc w:val="center"/>
      </w:pPr>
      <w:r>
        <w:t>__________</w:t>
      </w:r>
    </w:p>
    <w:p w:rsidR="002F5DA4" w:rsidRDefault="002F5DA4"/>
    <w:sectPr w:rsidR="002F5DA4" w:rsidSect="00D71D71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D84"/>
    <w:multiLevelType w:val="hybridMultilevel"/>
    <w:tmpl w:val="E78C965E"/>
    <w:lvl w:ilvl="0" w:tplc="87403E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E06F5"/>
    <w:multiLevelType w:val="multilevel"/>
    <w:tmpl w:val="13F0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B3F90"/>
    <w:multiLevelType w:val="multilevel"/>
    <w:tmpl w:val="7492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150E1"/>
    <w:multiLevelType w:val="hybridMultilevel"/>
    <w:tmpl w:val="E46EDCA8"/>
    <w:lvl w:ilvl="0" w:tplc="1E96CB6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A7"/>
    <w:rsid w:val="000248FE"/>
    <w:rsid w:val="000C3618"/>
    <w:rsid w:val="0015619B"/>
    <w:rsid w:val="001762BD"/>
    <w:rsid w:val="001B7D6E"/>
    <w:rsid w:val="0024153C"/>
    <w:rsid w:val="002F5DA4"/>
    <w:rsid w:val="003F282D"/>
    <w:rsid w:val="00415CCC"/>
    <w:rsid w:val="00592992"/>
    <w:rsid w:val="0064776E"/>
    <w:rsid w:val="0069315D"/>
    <w:rsid w:val="006B4C3D"/>
    <w:rsid w:val="00753491"/>
    <w:rsid w:val="00827BDA"/>
    <w:rsid w:val="00864EAB"/>
    <w:rsid w:val="00894D9A"/>
    <w:rsid w:val="0091387C"/>
    <w:rsid w:val="009B25AD"/>
    <w:rsid w:val="00B94EA2"/>
    <w:rsid w:val="00C26DB1"/>
    <w:rsid w:val="00D2771A"/>
    <w:rsid w:val="00D71D71"/>
    <w:rsid w:val="00EC35A7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5A7"/>
    <w:pPr>
      <w:keepNext/>
      <w:widowControl w:val="0"/>
      <w:suppressAutoHyphens/>
      <w:jc w:val="center"/>
      <w:outlineLvl w:val="0"/>
    </w:pPr>
    <w:rPr>
      <w:b/>
      <w:bCs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5A7"/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paragraph" w:customStyle="1" w:styleId="ConsPlusNormal">
    <w:name w:val="ConsPlusNormal"/>
    <w:rsid w:val="00EC3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3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C35A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C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5A7"/>
    <w:pPr>
      <w:keepNext/>
      <w:widowControl w:val="0"/>
      <w:suppressAutoHyphens/>
      <w:jc w:val="center"/>
      <w:outlineLvl w:val="0"/>
    </w:pPr>
    <w:rPr>
      <w:b/>
      <w:bCs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5A7"/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paragraph" w:customStyle="1" w:styleId="ConsPlusNormal">
    <w:name w:val="ConsPlusNormal"/>
    <w:rsid w:val="00EC3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3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C35A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C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2023-11-16T06:29:00Z</dcterms:created>
  <dcterms:modified xsi:type="dcterms:W3CDTF">2023-11-16T06:31:00Z</dcterms:modified>
</cp:coreProperties>
</file>