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AA" w:rsidRP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901">
        <w:rPr>
          <w:rFonts w:ascii="Times New Roman" w:hAnsi="Times New Roman" w:cs="Times New Roman"/>
          <w:b/>
          <w:sz w:val="24"/>
          <w:szCs w:val="24"/>
        </w:rPr>
        <w:t xml:space="preserve">ТЕРРИТОРИАЛЬНОЕ УПРАВЛЕНИЕ ПГТ. </w:t>
      </w:r>
      <w:proofErr w:type="gramStart"/>
      <w:r w:rsidRPr="00305901">
        <w:rPr>
          <w:rFonts w:ascii="Times New Roman" w:hAnsi="Times New Roman" w:cs="Times New Roman"/>
          <w:b/>
          <w:sz w:val="24"/>
          <w:szCs w:val="24"/>
        </w:rPr>
        <w:t>НЕМА</w:t>
      </w:r>
      <w:proofErr w:type="gramEnd"/>
      <w:r w:rsidRPr="00305901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305901" w:rsidRP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901">
        <w:rPr>
          <w:rFonts w:ascii="Times New Roman" w:hAnsi="Times New Roman" w:cs="Times New Roman"/>
          <w:b/>
          <w:sz w:val="24"/>
          <w:szCs w:val="24"/>
        </w:rPr>
        <w:t>НЕМСКОГО МУНИЦИПАЛЬНОГО ОКРУГА</w:t>
      </w:r>
    </w:p>
    <w:p w:rsid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901">
        <w:rPr>
          <w:rFonts w:ascii="Times New Roman" w:hAnsi="Times New Roman" w:cs="Times New Roman"/>
          <w:b/>
          <w:sz w:val="24"/>
          <w:szCs w:val="24"/>
        </w:rPr>
        <w:t>КИРОВСКОЙ ОБЛАСТИ</w:t>
      </w:r>
    </w:p>
    <w:p w:rsid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901" w:rsidRDefault="00305901" w:rsidP="0030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09.01.2024г                                                                                                                             №1/1</w:t>
      </w:r>
    </w:p>
    <w:p w:rsidR="00305901" w:rsidRDefault="00305901" w:rsidP="0030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5901" w:rsidRPr="00305901" w:rsidRDefault="00305901" w:rsidP="003059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901">
        <w:rPr>
          <w:rFonts w:ascii="Times New Roman" w:hAnsi="Times New Roman" w:cs="Times New Roman"/>
          <w:b/>
          <w:sz w:val="24"/>
          <w:szCs w:val="24"/>
        </w:rPr>
        <w:t>Об утверждении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порядка составления</w:t>
      </w:r>
    </w:p>
    <w:p w:rsidR="00305901" w:rsidRDefault="00305901" w:rsidP="00305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 ведения бюджетных смет  в территориальном управлении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Нема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Кировской области</w:t>
      </w:r>
      <w:r w:rsidRPr="003059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305901" w:rsidRDefault="00305901" w:rsidP="003059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5901" w:rsidRDefault="00305901" w:rsidP="0030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221 Бюджетного кодекса Российской Федерации, с приказом Министерства финансов Российской Федерации от 14.02.2018 №26н</w:t>
      </w:r>
    </w:p>
    <w:p w:rsidR="00305901" w:rsidRDefault="00305901" w:rsidP="003059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порядок составления, утверждения</w:t>
      </w:r>
      <w:r w:rsidR="00C8206C">
        <w:rPr>
          <w:rFonts w:ascii="Times New Roman" w:hAnsi="Times New Roman" w:cs="Times New Roman"/>
          <w:sz w:val="24"/>
          <w:szCs w:val="24"/>
        </w:rPr>
        <w:t xml:space="preserve"> и ведения бюджетной сметы на обеспечение выполнения функций территориального управления </w:t>
      </w:r>
      <w:proofErr w:type="spellStart"/>
      <w:r w:rsidR="00C8206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C8206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8206C">
        <w:rPr>
          <w:rFonts w:ascii="Times New Roman" w:hAnsi="Times New Roman" w:cs="Times New Roman"/>
          <w:sz w:val="24"/>
          <w:szCs w:val="24"/>
        </w:rPr>
        <w:t xml:space="preserve">Нема Администрации </w:t>
      </w:r>
      <w:proofErr w:type="spellStart"/>
      <w:r w:rsidR="00C8206C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C8206C">
        <w:rPr>
          <w:rFonts w:ascii="Times New Roman" w:hAnsi="Times New Roman" w:cs="Times New Roman"/>
          <w:sz w:val="24"/>
          <w:szCs w:val="24"/>
        </w:rPr>
        <w:t xml:space="preserve"> муниципального округа Кировской области согласно приложению.</w:t>
      </w:r>
      <w:proofErr w:type="gramEnd"/>
    </w:p>
    <w:p w:rsidR="00C8206C" w:rsidRDefault="00C8206C" w:rsidP="00C8206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3059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приказ вступает в силу с 01.01.2024г года и распространяется на правоотношения, возникающие при составлении бюджетной сметы территориального управления, начиная с бюджетной сметы территориального управления на 2024 год и на плановый период 2025 и 2026 годов.</w:t>
      </w:r>
    </w:p>
    <w:p w:rsidR="00C8206C" w:rsidRPr="00C8206C" w:rsidRDefault="00C8206C" w:rsidP="00C820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C8206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3059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Признать утратившим силу с 1 января 2024 года приказ Территориального управления от 09.01.2023 года №2 «Об утверждении порядка составления и ведения бюджетных смет в территориальном управлении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Нема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Кировской области.</w:t>
      </w:r>
      <w:proofErr w:type="gramEnd"/>
    </w:p>
    <w:p w:rsidR="00C8206C" w:rsidRDefault="00C8206C" w:rsidP="00C8206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3059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приказа возложить на главного специалиста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Ковальногих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</w:t>
      </w:r>
    </w:p>
    <w:p w:rsidR="00C8206C" w:rsidRPr="00C8206C" w:rsidRDefault="00C8206C" w:rsidP="00C820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6C" w:rsidRDefault="00C8206C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                                            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Холстинин</w:t>
      </w:r>
      <w:proofErr w:type="spellEnd"/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139" w:rsidRPr="007B4139" w:rsidRDefault="007B4139" w:rsidP="007B413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Утверждено Приказом</w:t>
      </w:r>
    </w:p>
    <w:p w:rsidR="007B4139" w:rsidRPr="007B4139" w:rsidRDefault="007B4139" w:rsidP="007B413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Территориальным управлением </w:t>
      </w:r>
      <w:proofErr w:type="spellStart"/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пгт</w:t>
      </w:r>
      <w:proofErr w:type="gramStart"/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>.Н</w:t>
      </w:r>
      <w:proofErr w:type="gramEnd"/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ема</w:t>
      </w:r>
      <w:proofErr w:type="spellEnd"/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B4139" w:rsidRPr="007B4139" w:rsidRDefault="007B4139" w:rsidP="007B413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«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01</w:t>
      </w:r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января 202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 № 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/1</w:t>
      </w:r>
    </w:p>
    <w:p w:rsidR="007B4139" w:rsidRPr="007B4139" w:rsidRDefault="007B4139" w:rsidP="007B413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B4139" w:rsidRPr="007B4139" w:rsidRDefault="007B4139" w:rsidP="007B4139">
      <w:pPr>
        <w:tabs>
          <w:tab w:val="left" w:pos="840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B4139">
        <w:rPr>
          <w:rFonts w:ascii="Times New Roman" w:eastAsiaTheme="minorEastAsia" w:hAnsi="Times New Roman" w:cs="Times New Roman"/>
          <w:sz w:val="24"/>
          <w:szCs w:val="24"/>
          <w:lang w:eastAsia="ar-SA"/>
        </w:rPr>
        <w:tab/>
      </w:r>
      <w:r w:rsidRPr="007B413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СОСТАВЛЕНИЯ, УТВЕРЖДЕНИЯ И ВЕДЕНИЯ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БЮДЖЕТНОЙ СМЕТЫ ТЕРРИТОРИАЛЬНОГО УПРАВЛЕНИЯ ПГТ</w:t>
      </w:r>
      <w:proofErr w:type="gramStart"/>
      <w:r w:rsidRPr="007B413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.Н</w:t>
      </w:r>
      <w:proofErr w:type="gramEnd"/>
      <w:r w:rsidRPr="007B413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ЕМА 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I. Общие положения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 Настоящий Порядок устанавливает требования к составлению, утверждению и ведению бюджетной сметы (далее - смета) территориального управления </w:t>
      </w:r>
      <w:proofErr w:type="spell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пгт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.Н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ема</w:t>
      </w:r>
      <w:proofErr w:type="spell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(далее - учреждения) Администрации </w:t>
      </w:r>
      <w:proofErr w:type="spell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Немского</w:t>
      </w:r>
      <w:proofErr w:type="spell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округа Кировской области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1.2. Порядок разработан в соответствии с Бюджетным кодексом Российской Федерации и приказом Министерства финансов Российской Федерации от 14.02.2018г. № 26н «Об общих требованиях к порядку составления, утверждения и ведения бюджетных смет казенных учреждений».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II. Порядок составления бюджетной сметы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2.1.Составлением сметы в целях настоящего Порядка является установление объема и распределений расходования средств 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бюджета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основании доведенных до распорядителя и получателя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учреждения. Смета составляется на очередной финансовый год (на очередной финансовый год и плановый период).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Смета составляется учреждением по форме,  разработанной и утвержденной распорядителем (Приложение 1),содержит следующие обязательные реквизиты: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гриф утверждения, содержащий подпись (и ее расшифровку) руководителя учреждения, уполномоченного утверждать смету муниципального образования, и дату утверждения;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наименование формы документа;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финансовый год (финансовый год и плановый период), на который представлены содержащиеся в документе сведения;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наименование учреждения, составившего документ, и его код по Общероссийскому классификатору предприятий и организаций (ОКПО)/наименование распорядителя  средств бюджета;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 наименование единиц измерения показателей, включаемых в смету, и их код по Общероссийскому классификатору единиц измерения (ОКЕИ).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2.3.Смета составляется на основании разработанных и установленных главным распорядителем на соответствующий финансовый год (финансовый год и плановый период) расчетных показателей, характеризующих деятельность учреждения и доведенных объемов лимитов бюджетных обязательств.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2.4. Показатели смет формируются в разрезе 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кодов классификации расходов бюджетов  бюджетной классификации Российской Федерации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детализацией по кодам подгрупп и (или) элементов видов расходов классификации расходов бюджета. 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Порядком ведения сметы может быть предусмотрена дополнительная детализация показателей сметы по установленным кодам статей (подстатей) групп (статей) классификации операций сектора государственного управления  (кодам аналитических показателей)  в пределах доведенных бюджетных обязательств.</w:t>
      </w:r>
      <w:proofErr w:type="gramEnd"/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221 «Услуги связи»: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-оплата местных, междугородных услуг связи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-оплата услуг Интернет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-конверты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-прием заказных писем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222 «Транспортные услуги»: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-оплата проезда в служебные командировки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-транспортные услуги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223 «Коммунальные услуги»: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223/01 «Оплата отопления и технологических нужд»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223/02 «Оплата поставки газа»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223/03 «Оплата потребления электроэнергии»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223/04 «Оплата водоснабжения»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223/07 «Плата за обращение с твердыми коммунальными отходами»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224 «Арендная плата за пользование имуществом»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-оплата арендной платы в соответствии с заключенными договорами   аренды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225 «Работы, услуги по содержанию имущества»: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-заправка и ремонт картриджей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-техническое обслуживание охранно-пожарной сигнализации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-текущий ремонт автомобиля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-услуги по содержанию здания, иного имущества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-содержание дорог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-мероприятия по благоустройству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226 «Прочие работы, услуги»: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-обновление баз данных (Консультант, 1С)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-размещение нормативно-правовых актов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-установка программ, обновление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-подписка на периодические издания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-обновление сайта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-прочие мероприятия по благоустройству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-межевание участков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-разработка планов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-проверка смет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-услуги по проведению мероприятий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-изготовление медалей, статуэток, кубков, вымпелов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227 «Страхование»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-страховые платежи по ОСАГО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-страхование членов добровольной народной дружины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228 «Услуги, работы для целей капитальных вложений»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услуги  строительного контроля и авторского надзора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291 «Налоги, пошлины и сборы»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-налог на имущество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-транспортный налог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-государственная пошлина и сборы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292 «Штрафы за нарушение законодательства о налогах и сборах, законодательства о страховых взносах» 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-штрафы, пени за несвоевременную уплату налогов и сборов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295 «Другие экономические санкции»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-административные штрафы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343 «Увеличение стоимости горюче-смазочных материалов»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-бензин, ГСМ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344 «Увеличение стоимости строительных материалов»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-строительные материалы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346 «Увеличение стоимости прочих оборотных запасов (материалов)»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spell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хозтовары</w:t>
      </w:r>
      <w:proofErr w:type="spellEnd"/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spell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канцтовары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,п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лакаты,таблички</w:t>
      </w:r>
      <w:proofErr w:type="spellEnd"/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-моющие, чистящие средства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-запчасти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комплектующие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компьютеру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-бланочная продукция (за исключением бланков строгой отчетности)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349 «Увеличение стоимости прочих материальных запасов однократного применения»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Приобретение подарочной и сувенирной продукции, не предназначенной для дальнейшей перепродажи, в том числе: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-поздравительных открыток и вкладышей к ним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-почетных грамот, благодарственных писем, дипломов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spell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шаров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,ц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ветов,венков</w:t>
      </w:r>
      <w:proofErr w:type="spellEnd"/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-приобретение специальной продукции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-приобретение бланков строгой отчетности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  К представленной на утверждение смете обязательно прилагаются расчеты к бюджетной смете в разрезе КОСГУ и расшифровки расходов с расчетами показателей в разрезе товаров, работ, услуг.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Расчеты к смете являются обязательным приложением к смете. 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Расчеты по статьям классификации операций сектора государственного управления должны быть заверены подписями руководителя учреждения, главного бухгалтера или иного уполномоченного  лица, исполнителем документа, а также датой подписания (подготовки) сметы.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  При распределении бюджетных ассигнований должны быть в полном объеме учтены бюджетные ассигнования на выплату заработной платы с начислениями, социальные выплаты, на расчеты за коммунальные услуги.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III. Порядок утверждения бюджетной сметы 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 Утверждение сметы  осуществляется в соответствии со статьей 221 Бюджетного кодекса Российской Федерации.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 Начальник</w:t>
      </w:r>
      <w:bookmarkStart w:id="0" w:name="_GoBack"/>
      <w:bookmarkEnd w:id="0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Территориального управления в течение 5 дней со дня представления сметы финансовым отделом утверждает смету.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 Один экземпляр утвержденной сметы с прилагаемыми расчетами передается в  финансовое управление.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IV. Порядок ведения бюджетной сметы 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 Ведением сметы является внесение изменений в смету в пределах доведенных территориальному управлению в установленном порядке объемов соответствующих лимитов бюджетных обязательств. Внесение изменений в смету осуществляется путем утверждения изменений показателей - сумм увеличения и (или) уменьшения объемов сметных назначений.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4.2.Изменение бюджетных ассигнований осуществляется в соответствии со статьями 217 и 232 Бюджетного кодекса Российской Федерации. Внесение изменений в смету осуществляется путем утверждения изменений показателей - сумм увеличения и (или) уменьшения объемов сметных назначений (Приложение №2).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 Внесение изменений в смету по кодам классификации расходов бюджетов бюджетной классификации Российской Федерации, требующих изменений показателей бюджетной росписи распорядителя и утвержденного объема лимитов бюджетных обязательств (между кодами статей операций сектора государственного управления), осуществляется не позднее 29 числа последнего месяца соответствующего квартала. Передвижка осуществляется с обоснованием объективных причин возникновения потребности в перераспределении бюджетных ассигнований и при условии недопущения появления кредиторской задолженности по изменяемым кодам операций сектора государственного управления.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внесении изменений в расчеты за коммунальные услуги (отопление, электроэнергия) обязательно согласование лимитов с тепл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энергоснабжающими</w:t>
      </w:r>
      <w:proofErr w:type="spell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организациями.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4.4. Внесение изменений в смету в случае изменения доведенного учреждению в установленном порядке объема лимитов бюджетных </w:t>
      </w: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обязательств - увеличения и (или) уменьшения объемов сметных назначений - утверждается после внесения изменений в бюджетную роспись распорядителя средств бюджета и лимиты бюджетных обязательств.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Внесение изменений в роспись распорядителя средств бюджета может быть произведено в следующих случаях: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принятия решения Думы </w:t>
      </w:r>
      <w:proofErr w:type="spell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Немского</w:t>
      </w:r>
      <w:proofErr w:type="spell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округа о внесении изменений в решение Думы о бюджете на текущий финансовый год и плановый период;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перераспределения бюджетных ассигнований между кодами </w:t>
      </w:r>
      <w:proofErr w:type="gramStart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расходов классификации операций сектора государственного управления</w:t>
      </w:r>
      <w:proofErr w:type="gramEnd"/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Основанием для внесения изменений в бюджетную роспись является уведомление об изменении бюджетных ассигнований, доведенных муниципальным образованием.</w:t>
      </w:r>
    </w:p>
    <w:p w:rsidR="007B4139" w:rsidRPr="007B4139" w:rsidRDefault="007B4139" w:rsidP="007B4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413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4.5. При внесении изменений в соответствии с пунктами 4.3 и 4.4 данного Порядка изменения в смету предоставляются на утверждение главе территориального управления в течение двух дней после получения уведомления об изменении бюджетных ассигнований.</w:t>
      </w:r>
    </w:p>
    <w:p w:rsidR="007B4139" w:rsidRPr="00C8206C" w:rsidRDefault="007B4139" w:rsidP="00C8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B4139" w:rsidRPr="00C82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16861"/>
    <w:multiLevelType w:val="hybridMultilevel"/>
    <w:tmpl w:val="4EEAF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01"/>
    <w:rsid w:val="00305901"/>
    <w:rsid w:val="00591BAA"/>
    <w:rsid w:val="007B4139"/>
    <w:rsid w:val="00C8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9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2</cp:revision>
  <dcterms:created xsi:type="dcterms:W3CDTF">2024-01-29T07:10:00Z</dcterms:created>
  <dcterms:modified xsi:type="dcterms:W3CDTF">2024-03-15T05:59:00Z</dcterms:modified>
</cp:coreProperties>
</file>