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9B" w:rsidRPr="00FD5D06" w:rsidRDefault="0045729B" w:rsidP="00457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 </w:t>
      </w:r>
    </w:p>
    <w:p w:rsidR="0045729B" w:rsidRPr="00FD5D06" w:rsidRDefault="00AB0D3D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45729B"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</w:t>
      </w:r>
      <w:r w:rsidR="00DD20F8"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ция муниципального образования </w:t>
      </w:r>
      <w:r w:rsidR="0045729B"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 муниципальный округ Кировской области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5729B"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5 октября по 5 ноября 2023 года проводится общественное обсуждение</w:t>
      </w:r>
      <w:r w:rsidR="0045729B"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следующих</w:t>
      </w:r>
      <w:r w:rsidR="0045729B"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проектов программ профилактики рисков причинения вреда (ущерба) охраняемым законом ценно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стям по муниципальному земельному</w:t>
      </w:r>
      <w:r w:rsidR="0045729B"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контролю: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  Программа профилактики рисков причинения вреда (ущерба) охраняемым законом ценностям </w:t>
      </w:r>
      <w:r w:rsidR="00AB0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 земельного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Немский муниципальный округ Кировской области на 2024 год;</w:t>
      </w:r>
    </w:p>
    <w:p w:rsidR="008A4C66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общественного обсуждения вышеуказанные проект программы профилактики размещены на официальном сайте муниципального образования Немский муниципальный округ Кировской области в информационно-телекоммуникационной сети "Интернет" </w:t>
      </w:r>
      <w:hyperlink r:id="rId5" w:history="1">
        <w:r w:rsidR="008A4C66" w:rsidRPr="00FD5D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https://adm-nems.gosuslugi.ru/</w:t>
        </w:r>
      </w:hyperlink>
    </w:p>
    <w:p w:rsidR="0045729B" w:rsidRPr="00FD5D06" w:rsidRDefault="0045729B" w:rsidP="00457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05 октября по 05 ноября 2023 года.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Способы подачи предложений по итогам рассмотрения: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613470, Кировская область, Немский муниципальный округ,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пгт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Нема, ул. Советская, д. 36. 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613470, Кировская область, Немский муниципальный округ,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пгт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Нема, </w:t>
      </w:r>
      <w:r w:rsidR="00AB0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ул. Советская, д. 36, </w:t>
      </w:r>
      <w:proofErr w:type="spellStart"/>
      <w:r w:rsidR="00AB0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каб</w:t>
      </w:r>
      <w:proofErr w:type="spellEnd"/>
      <w:r w:rsidR="00AB0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№ 213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письмом на адрес электронной почты:</w:t>
      </w:r>
      <w:r w:rsidRPr="00FD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FD5D06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admnems@kirovreg.ru</w:t>
        </w:r>
      </w:hyperlink>
    </w:p>
    <w:p w:rsidR="0024084D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 5 ноября по 5 декабря 2023 года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45729B" w:rsidRPr="00FD5D06" w:rsidRDefault="0045729B" w:rsidP="00AB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</w:t>
      </w:r>
    </w:p>
    <w:p w:rsidR="0045729B" w:rsidRPr="0045729B" w:rsidRDefault="0045729B" w:rsidP="00AB0D3D">
      <w:pPr>
        <w:widowControl w:val="0"/>
        <w:autoSpaceDE w:val="0"/>
        <w:autoSpaceDN w:val="0"/>
        <w:spacing w:after="0" w:line="240" w:lineRule="auto"/>
        <w:ind w:left="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 НЕМСКОГО МУНИЦИПАЛЬНОГО ОКРУГА КИРОВСКОЙ ОБЛАСТИ</w:t>
      </w:r>
    </w:p>
    <w:p w:rsidR="0045729B" w:rsidRPr="0045729B" w:rsidRDefault="0045729B" w:rsidP="00AB0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AB0D3D">
      <w:pPr>
        <w:widowControl w:val="0"/>
        <w:autoSpaceDE w:val="0"/>
        <w:autoSpaceDN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ПОСТАНОВЛЕНИЕ</w:t>
      </w:r>
    </w:p>
    <w:p w:rsidR="0045729B" w:rsidRPr="0045729B" w:rsidRDefault="0045729B" w:rsidP="00AB0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AB0D3D">
      <w:pPr>
        <w:widowControl w:val="0"/>
        <w:tabs>
          <w:tab w:val="left" w:pos="8271"/>
        </w:tabs>
        <w:autoSpaceDE w:val="0"/>
        <w:autoSpaceDN w:val="0"/>
        <w:spacing w:after="0" w:line="321" w:lineRule="exact"/>
        <w:ind w:left="1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00.00.2023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№</w:t>
      </w:r>
      <w:r w:rsidRPr="004572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</w:p>
    <w:p w:rsidR="0045729B" w:rsidRPr="0045729B" w:rsidRDefault="0045729B" w:rsidP="00AB0D3D">
      <w:pPr>
        <w:widowControl w:val="0"/>
        <w:autoSpaceDE w:val="0"/>
        <w:autoSpaceDN w:val="0"/>
        <w:spacing w:after="0" w:line="275" w:lineRule="exact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Нема</w:t>
      </w:r>
    </w:p>
    <w:p w:rsidR="00AB0D3D" w:rsidRPr="00841290" w:rsidRDefault="00AB0D3D" w:rsidP="00AB0D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D3D" w:rsidRPr="00AB0D3D" w:rsidRDefault="00AB0D3D" w:rsidP="00AB0D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0D3D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земельного </w:t>
      </w:r>
      <w:proofErr w:type="gramStart"/>
      <w:r w:rsidRPr="00AB0D3D">
        <w:rPr>
          <w:rFonts w:ascii="Times New Roman" w:hAnsi="Times New Roman"/>
          <w:b/>
          <w:sz w:val="24"/>
          <w:szCs w:val="24"/>
        </w:rPr>
        <w:t>контроля  на</w:t>
      </w:r>
      <w:proofErr w:type="gramEnd"/>
      <w:r w:rsidRPr="00AB0D3D">
        <w:rPr>
          <w:rFonts w:ascii="Times New Roman" w:hAnsi="Times New Roman"/>
          <w:b/>
          <w:sz w:val="24"/>
          <w:szCs w:val="24"/>
        </w:rPr>
        <w:t xml:space="preserve"> территории</w:t>
      </w:r>
      <w:r w:rsidRPr="00AB0D3D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  <w:r w:rsidRPr="00AB0D3D">
        <w:rPr>
          <w:rFonts w:ascii="Times New Roman" w:hAnsi="Times New Roman"/>
          <w:sz w:val="24"/>
          <w:szCs w:val="24"/>
        </w:rPr>
        <w:t xml:space="preserve"> </w:t>
      </w:r>
      <w:r w:rsidRPr="00AB0D3D">
        <w:rPr>
          <w:rFonts w:ascii="Times New Roman" w:hAnsi="Times New Roman"/>
          <w:b/>
          <w:sz w:val="24"/>
          <w:szCs w:val="24"/>
        </w:rPr>
        <w:t>Немский муниципальный округ Кировской области</w:t>
      </w:r>
    </w:p>
    <w:p w:rsidR="00AB0D3D" w:rsidRPr="00AB0D3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0D3D" w:rsidRPr="00AB0D3D" w:rsidRDefault="00AB0D3D" w:rsidP="00AB0D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В соответствии со</w:t>
      </w:r>
      <w:r w:rsidRPr="00AB0D3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0D3D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AB0D3D">
        <w:rPr>
          <w:rFonts w:ascii="Times New Roman" w:hAnsi="Times New Roman"/>
          <w:sz w:val="24"/>
          <w:szCs w:val="24"/>
        </w:rPr>
        <w:t xml:space="preserve"> Федерального закона от 31 июля 2020 г.         № 248-ФЗ «О государственном контроле (надзоре) и муниципальном контроле в Российской </w:t>
      </w:r>
      <w:r w:rsidRPr="00AB0D3D">
        <w:rPr>
          <w:rFonts w:ascii="Times New Roman" w:hAnsi="Times New Roman"/>
          <w:sz w:val="24"/>
          <w:szCs w:val="24"/>
        </w:rPr>
        <w:lastRenderedPageBreak/>
        <w:t xml:space="preserve">Федерации», </w:t>
      </w:r>
      <w:r w:rsidRPr="00AB0D3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AB0D3D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AB0D3D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AB0D3D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 ПОСТАНОВЛЯЕТ:</w:t>
      </w:r>
    </w:p>
    <w:p w:rsidR="00AB0D3D" w:rsidRPr="00AB0D3D" w:rsidRDefault="00AB0D3D" w:rsidP="00AB0D3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земельного </w:t>
      </w:r>
      <w:proofErr w:type="gramStart"/>
      <w:r w:rsidRPr="00AB0D3D">
        <w:rPr>
          <w:rFonts w:ascii="Times New Roman" w:hAnsi="Times New Roman"/>
          <w:sz w:val="24"/>
          <w:szCs w:val="24"/>
        </w:rPr>
        <w:t>контроля  на</w:t>
      </w:r>
      <w:proofErr w:type="gramEnd"/>
      <w:r w:rsidRPr="00AB0D3D">
        <w:rPr>
          <w:rFonts w:ascii="Times New Roman" w:hAnsi="Times New Roman"/>
          <w:sz w:val="24"/>
          <w:szCs w:val="24"/>
        </w:rPr>
        <w:t xml:space="preserve"> территории муниципального образования Немский муниципальный округ Кировской области.</w:t>
      </w:r>
    </w:p>
    <w:p w:rsidR="00AB0D3D" w:rsidRPr="00AB0D3D" w:rsidRDefault="00AB0D3D" w:rsidP="00AB0D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proofErr w:type="spellStart"/>
      <w:r w:rsidRPr="00AB0D3D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AB0D3D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 в информационно-телекоммуникационной сети «Интернет».</w:t>
      </w:r>
    </w:p>
    <w:p w:rsidR="00AB0D3D" w:rsidRPr="00AB0D3D" w:rsidRDefault="00AB0D3D" w:rsidP="00AB0D3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B0D3D" w:rsidRPr="00AB0D3D" w:rsidRDefault="00AB0D3D" w:rsidP="00AB0D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B0D3D">
        <w:rPr>
          <w:rFonts w:ascii="Times New Roman" w:hAnsi="Times New Roman"/>
          <w:sz w:val="24"/>
          <w:szCs w:val="24"/>
        </w:rPr>
        <w:t>Немского</w:t>
      </w:r>
      <w:proofErr w:type="spellEnd"/>
    </w:p>
    <w:p w:rsidR="00AB0D3D" w:rsidRPr="00AB0D3D" w:rsidRDefault="00AB0D3D" w:rsidP="00AB0D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муниципального округа                                             Н.Г. Малышев</w:t>
      </w:r>
    </w:p>
    <w:p w:rsidR="00AB0D3D" w:rsidRPr="00AB0D3D" w:rsidRDefault="00AB0D3D" w:rsidP="00AB0D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       </w:t>
      </w:r>
    </w:p>
    <w:p w:rsidR="00AB0D3D" w:rsidRPr="00AB0D3D" w:rsidRDefault="00AB0D3D" w:rsidP="00AB0D3D">
      <w:pPr>
        <w:spacing w:after="0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ПРОЕКТ</w:t>
      </w: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Приложение </w:t>
      </w: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AB0D3D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AB0D3D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 от _______</w:t>
      </w:r>
      <w:proofErr w:type="gramStart"/>
      <w:r w:rsidRPr="00AB0D3D">
        <w:rPr>
          <w:rFonts w:ascii="Times New Roman" w:hAnsi="Times New Roman"/>
          <w:sz w:val="24"/>
          <w:szCs w:val="24"/>
        </w:rPr>
        <w:t>_  №</w:t>
      </w:r>
      <w:proofErr w:type="gramEnd"/>
      <w:r w:rsidRPr="00AB0D3D">
        <w:rPr>
          <w:rFonts w:ascii="Times New Roman" w:hAnsi="Times New Roman"/>
          <w:sz w:val="24"/>
          <w:szCs w:val="24"/>
        </w:rPr>
        <w:t xml:space="preserve"> __</w:t>
      </w:r>
    </w:p>
    <w:p w:rsidR="00AB0D3D" w:rsidRPr="00AB0D3D" w:rsidRDefault="00AB0D3D" w:rsidP="00AB0D3D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0D3D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2024 год в сфере муниципального земельного </w:t>
      </w:r>
      <w:proofErr w:type="gramStart"/>
      <w:r w:rsidRPr="00AB0D3D">
        <w:rPr>
          <w:rFonts w:ascii="Times New Roman" w:hAnsi="Times New Roman"/>
          <w:b/>
          <w:sz w:val="24"/>
          <w:szCs w:val="24"/>
        </w:rPr>
        <w:t>контроля  на</w:t>
      </w:r>
      <w:proofErr w:type="gramEnd"/>
      <w:r w:rsidRPr="00AB0D3D">
        <w:rPr>
          <w:rFonts w:ascii="Times New Roman" w:hAnsi="Times New Roman"/>
          <w:b/>
          <w:sz w:val="24"/>
          <w:szCs w:val="24"/>
        </w:rPr>
        <w:t xml:space="preserve"> территории  </w:t>
      </w:r>
      <w:proofErr w:type="spellStart"/>
      <w:r w:rsidRPr="00AB0D3D">
        <w:rPr>
          <w:rFonts w:ascii="Times New Roman" w:hAnsi="Times New Roman"/>
          <w:b/>
          <w:sz w:val="24"/>
          <w:szCs w:val="24"/>
        </w:rPr>
        <w:t>Немского</w:t>
      </w:r>
      <w:proofErr w:type="spellEnd"/>
      <w:r w:rsidRPr="00AB0D3D">
        <w:rPr>
          <w:rFonts w:ascii="Times New Roman" w:hAnsi="Times New Roman"/>
          <w:b/>
          <w:sz w:val="24"/>
          <w:szCs w:val="24"/>
        </w:rPr>
        <w:t xml:space="preserve"> муниципального округа Кировской области</w:t>
      </w:r>
    </w:p>
    <w:p w:rsidR="00AB0D3D" w:rsidRPr="00AB0D3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0D3D" w:rsidRPr="00AB0D3D" w:rsidRDefault="00AB0D3D" w:rsidP="00AB0D3D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земельного  контроля  на территории </w:t>
      </w:r>
      <w:proofErr w:type="spellStart"/>
      <w:r w:rsidRPr="00AB0D3D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AB0D3D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0D3D" w:rsidRDefault="00AB0D3D" w:rsidP="00AB0D3D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D3D">
        <w:lastRenderedPageBreak/>
        <w:t xml:space="preserve">     Настоящая Программа подлежит исполнению уполномоченными органами по осуществлению муниципальной функции – Администрацией </w:t>
      </w:r>
      <w:proofErr w:type="spellStart"/>
      <w:r w:rsidRPr="00AB0D3D">
        <w:t>Немского</w:t>
      </w:r>
      <w:proofErr w:type="spellEnd"/>
      <w:r w:rsidRPr="00AB0D3D">
        <w:t xml:space="preserve"> муниципального округа Кировской области, </w:t>
      </w:r>
      <w:r w:rsidRPr="00AB0D3D">
        <w:rPr>
          <w:color w:val="1E1D1E"/>
        </w:rPr>
        <w:t xml:space="preserve">Архангельским территориальным управлением Администрации </w:t>
      </w:r>
      <w:proofErr w:type="spellStart"/>
      <w:r w:rsidRPr="00AB0D3D">
        <w:rPr>
          <w:color w:val="1E1D1E"/>
        </w:rPr>
        <w:t>Немского</w:t>
      </w:r>
      <w:proofErr w:type="spellEnd"/>
      <w:r w:rsidRPr="00AB0D3D">
        <w:rPr>
          <w:color w:val="1E1D1E"/>
        </w:rPr>
        <w:t xml:space="preserve"> муниципального округа Кировской области, </w:t>
      </w:r>
      <w:proofErr w:type="spellStart"/>
      <w:r w:rsidRPr="00AB0D3D">
        <w:rPr>
          <w:color w:val="1E1D1E"/>
        </w:rPr>
        <w:t>Ильинскоим</w:t>
      </w:r>
      <w:proofErr w:type="spellEnd"/>
      <w:r w:rsidRPr="00AB0D3D">
        <w:rPr>
          <w:color w:val="1E1D1E"/>
        </w:rPr>
        <w:t xml:space="preserve"> территориальным управлением Администрации </w:t>
      </w:r>
      <w:proofErr w:type="spellStart"/>
      <w:r w:rsidRPr="00AB0D3D">
        <w:rPr>
          <w:color w:val="1E1D1E"/>
        </w:rPr>
        <w:t>Немского</w:t>
      </w:r>
      <w:proofErr w:type="spellEnd"/>
      <w:r w:rsidRPr="00AB0D3D">
        <w:rPr>
          <w:color w:val="1E1D1E"/>
        </w:rPr>
        <w:t xml:space="preserve"> муниципального округа Кировской области, территориальным управлением </w:t>
      </w:r>
      <w:proofErr w:type="spellStart"/>
      <w:r w:rsidRPr="00AB0D3D">
        <w:rPr>
          <w:color w:val="1E1D1E"/>
        </w:rPr>
        <w:t>пгт</w:t>
      </w:r>
      <w:proofErr w:type="spellEnd"/>
      <w:r w:rsidRPr="00AB0D3D">
        <w:rPr>
          <w:color w:val="1E1D1E"/>
        </w:rPr>
        <w:t xml:space="preserve">. Нема Администрации </w:t>
      </w:r>
      <w:proofErr w:type="spellStart"/>
      <w:r w:rsidRPr="00AB0D3D">
        <w:rPr>
          <w:color w:val="1E1D1E"/>
        </w:rPr>
        <w:t>Немского</w:t>
      </w:r>
      <w:proofErr w:type="spellEnd"/>
      <w:r w:rsidRPr="00AB0D3D">
        <w:rPr>
          <w:color w:val="1E1D1E"/>
        </w:rPr>
        <w:t xml:space="preserve"> муниципального округа Кировской области, </w:t>
      </w:r>
      <w:proofErr w:type="spellStart"/>
      <w:r w:rsidRPr="00AB0D3D">
        <w:rPr>
          <w:color w:val="1E1D1E"/>
        </w:rPr>
        <w:t>Немским</w:t>
      </w:r>
      <w:proofErr w:type="spellEnd"/>
      <w:r w:rsidRPr="00AB0D3D">
        <w:rPr>
          <w:color w:val="1E1D1E"/>
        </w:rPr>
        <w:t xml:space="preserve"> сельским территориальным управлением Администрации </w:t>
      </w:r>
      <w:proofErr w:type="spellStart"/>
      <w:r w:rsidRPr="00AB0D3D">
        <w:rPr>
          <w:color w:val="1E1D1E"/>
        </w:rPr>
        <w:t>Немского</w:t>
      </w:r>
      <w:proofErr w:type="spellEnd"/>
      <w:r w:rsidRPr="00AB0D3D">
        <w:rPr>
          <w:color w:val="1E1D1E"/>
        </w:rPr>
        <w:t xml:space="preserve"> муниципального округа Кировской области.</w:t>
      </w:r>
    </w:p>
    <w:p w:rsidR="00AB0D3D" w:rsidRPr="00AB0D3D" w:rsidRDefault="00AB0D3D" w:rsidP="00AB0D3D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</w:p>
    <w:p w:rsidR="00AB0D3D" w:rsidRPr="00AB0D3D" w:rsidRDefault="00AB0D3D" w:rsidP="00AB0D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0D3D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AB0D3D" w:rsidRPr="00AB0D3D" w:rsidRDefault="00AB0D3D" w:rsidP="00AB0D3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B0D3D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AB0D3D" w:rsidRPr="00AB0D3D" w:rsidRDefault="00AB0D3D" w:rsidP="00AB0D3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AB0D3D">
        <w:rPr>
          <w:color w:val="000000" w:themeColor="text1"/>
          <w:sz w:val="24"/>
          <w:szCs w:val="24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Федерации, (далее – обязательные требования).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color w:val="000000" w:themeColor="text1"/>
          <w:sz w:val="24"/>
          <w:szCs w:val="24"/>
        </w:rPr>
        <w:t>Орган муниципального контроля осуществляет контроль за соблюдением: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 xml:space="preserve"> </w:t>
      </w:r>
      <w:r w:rsidRPr="00AB0D3D">
        <w:rPr>
          <w:rFonts w:ascii="Times New Roman" w:hAnsi="Times New Roman"/>
          <w:color w:val="000000" w:themeColor="text1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color w:val="000000" w:themeColor="text1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color w:val="000000" w:themeColor="text1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color w:val="000000" w:themeColor="text1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B0D3D" w:rsidRPr="00AB0D3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0D3D">
        <w:rPr>
          <w:rFonts w:ascii="Times New Roman" w:hAnsi="Times New Roman"/>
          <w:color w:val="000000" w:themeColor="text1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B0D3D" w:rsidRPr="00AB0D3D" w:rsidRDefault="00AB0D3D" w:rsidP="00AB0D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D3D" w:rsidRPr="00AB0D3D" w:rsidRDefault="00AB0D3D" w:rsidP="00AB0D3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0D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2.1. Целями Программы являются: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3) снижение административной нагрузки на контролируемых лиц</w:t>
      </w:r>
    </w:p>
    <w:p w:rsidR="00AB0D3D" w:rsidRPr="00AB0D3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3D">
        <w:rPr>
          <w:rFonts w:ascii="Times New Roman" w:hAnsi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AB0D3D" w:rsidRPr="00AB0D3D" w:rsidRDefault="00AB0D3D" w:rsidP="00AB0D3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0D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4862"/>
        <w:gridCol w:w="1589"/>
        <w:gridCol w:w="2375"/>
      </w:tblGrid>
      <w:tr w:rsidR="00AB0D3D" w:rsidRPr="00AB0D3D" w:rsidTr="000B0D73">
        <w:tc>
          <w:tcPr>
            <w:tcW w:w="534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233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23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464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AB0D3D" w:rsidRPr="00AB0D3D" w:rsidTr="000B0D73">
        <w:tc>
          <w:tcPr>
            <w:tcW w:w="534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33" w:type="dxa"/>
          </w:tcPr>
          <w:p w:rsidR="00AB0D3D" w:rsidRPr="00AB0D3D" w:rsidRDefault="00AB0D3D" w:rsidP="00AB0D3D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AB0D3D">
              <w:rPr>
                <w:b/>
                <w:sz w:val="24"/>
                <w:szCs w:val="24"/>
              </w:rPr>
              <w:t>Информирование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B0D3D">
              <w:rPr>
                <w:sz w:val="24"/>
                <w:szCs w:val="24"/>
              </w:rPr>
              <w:t>Немского</w:t>
            </w:r>
            <w:proofErr w:type="spellEnd"/>
            <w:r w:rsidRPr="00AB0D3D">
              <w:rPr>
                <w:sz w:val="24"/>
                <w:szCs w:val="24"/>
              </w:rPr>
              <w:t xml:space="preserve">  муниципального округа осуществляет информирование контролируемых лиц и иных заинтересованных лиц по вопросам соблюдения </w:t>
            </w:r>
            <w:r w:rsidRPr="00AB0D3D">
              <w:rPr>
                <w:color w:val="000000" w:themeColor="text1"/>
                <w:sz w:val="24"/>
                <w:szCs w:val="24"/>
              </w:rPr>
              <w:t xml:space="preserve">обязательных требований к использованию и охране объектов земельных отношений,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</w:t>
            </w:r>
            <w:r w:rsidRPr="00AB0D3D">
              <w:rPr>
                <w:sz w:val="24"/>
                <w:szCs w:val="24"/>
              </w:rPr>
              <w:t xml:space="preserve">путем  размещения информации на своем официальном сайте в сети «Интернет», в средствах массовой информации, </w:t>
            </w:r>
            <w:r w:rsidRPr="00AB0D3D">
              <w:rPr>
                <w:color w:val="000000" w:themeColor="text1"/>
                <w:sz w:val="24"/>
                <w:szCs w:val="24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B0D3D" w:rsidRPr="00AB0D3D" w:rsidRDefault="00AB0D3D" w:rsidP="00AB0D3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B0D3D"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464" w:type="dxa"/>
          </w:tcPr>
          <w:p w:rsidR="00AB0D3D" w:rsidRPr="00AB0D3D" w:rsidRDefault="00AB0D3D" w:rsidP="00AB0D3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земельного контроля  </w:t>
            </w:r>
          </w:p>
        </w:tc>
      </w:tr>
      <w:tr w:rsidR="00AB0D3D" w:rsidRPr="00AB0D3D" w:rsidTr="000B0D73">
        <w:tc>
          <w:tcPr>
            <w:tcW w:w="534" w:type="dxa"/>
          </w:tcPr>
          <w:p w:rsidR="00AB0D3D" w:rsidRPr="00AB0D3D" w:rsidRDefault="00AB0D3D" w:rsidP="00AB0D3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3" w:type="dxa"/>
          </w:tcPr>
          <w:p w:rsidR="00AB0D3D" w:rsidRPr="00AB0D3D" w:rsidRDefault="00AB0D3D" w:rsidP="00AB0D3D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AB0D3D">
              <w:rPr>
                <w:b/>
                <w:sz w:val="24"/>
                <w:szCs w:val="24"/>
              </w:rPr>
              <w:t>Консультирование.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B0D3D">
              <w:rPr>
                <w:color w:val="000000" w:themeColor="text1"/>
                <w:sz w:val="24"/>
                <w:szCs w:val="24"/>
              </w:rPr>
              <w:t>Консультирование  осуществляется</w:t>
            </w:r>
            <w:proofErr w:type="gramEnd"/>
            <w:r w:rsidRPr="00AB0D3D">
              <w:rPr>
                <w:color w:val="000000" w:themeColor="text1"/>
                <w:sz w:val="24"/>
                <w:szCs w:val="24"/>
              </w:rPr>
              <w:t xml:space="preserve"> инспекторами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 xml:space="preserve">Личный прием граждан проводится инспекторами. Информация о месте приема, </w:t>
            </w:r>
            <w:r w:rsidRPr="00AB0D3D">
              <w:rPr>
                <w:color w:val="000000" w:themeColor="text1"/>
                <w:sz w:val="24"/>
                <w:szCs w:val="24"/>
              </w:rPr>
              <w:lastRenderedPageBreak/>
              <w:t xml:space="preserve">а также об установленных для приема днях и часах размещается на официальном сайте администрации </w:t>
            </w:r>
            <w:proofErr w:type="spellStart"/>
            <w:r w:rsidRPr="00AB0D3D">
              <w:rPr>
                <w:color w:val="000000" w:themeColor="text1"/>
                <w:sz w:val="24"/>
                <w:szCs w:val="24"/>
              </w:rPr>
              <w:t>Немского</w:t>
            </w:r>
            <w:proofErr w:type="spellEnd"/>
            <w:r w:rsidRPr="00AB0D3D">
              <w:rPr>
                <w:color w:val="000000" w:themeColor="text1"/>
                <w:sz w:val="24"/>
                <w:szCs w:val="24"/>
              </w:rPr>
              <w:t xml:space="preserve"> муниципального округа в сети «Интернет» http://adm-nems.ru/.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AB0D3D" w:rsidRPr="00AB0D3D" w:rsidRDefault="00AB0D3D" w:rsidP="00AB0D3D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 xml:space="preserve">разъяснение положений нормативных правовых актов, </w:t>
            </w:r>
            <w:proofErr w:type="gramStart"/>
            <w:r w:rsidRPr="00AB0D3D">
              <w:rPr>
                <w:color w:val="000000" w:themeColor="text1"/>
                <w:sz w:val="24"/>
                <w:szCs w:val="24"/>
              </w:rPr>
              <w:t>муниципальных правовых актов</w:t>
            </w:r>
            <w:proofErr w:type="gramEnd"/>
            <w:r w:rsidRPr="00AB0D3D">
              <w:rPr>
                <w:color w:val="000000" w:themeColor="text1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0D3D" w:rsidRPr="00AB0D3D" w:rsidRDefault="00AB0D3D" w:rsidP="00AB0D3D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>разъяснение положений нормативных правовых актов, муниципаль</w:t>
            </w:r>
            <w:bookmarkStart w:id="0" w:name="_GoBack"/>
            <w:bookmarkEnd w:id="0"/>
            <w:r w:rsidRPr="00AB0D3D">
              <w:rPr>
                <w:color w:val="000000" w:themeColor="text1"/>
                <w:sz w:val="24"/>
                <w:szCs w:val="24"/>
              </w:rPr>
              <w:t>ных правовых актов, регламентирующих порядок осуществления муниципального контроля;</w:t>
            </w:r>
          </w:p>
          <w:p w:rsidR="00AB0D3D" w:rsidRPr="00AB0D3D" w:rsidRDefault="00AB0D3D" w:rsidP="00AB0D3D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AB0D3D">
              <w:rPr>
                <w:color w:val="000000" w:themeColor="text1"/>
                <w:sz w:val="24"/>
                <w:szCs w:val="24"/>
              </w:rPr>
              <w:t>должностных лиц</w:t>
            </w:r>
            <w:proofErr w:type="gramEnd"/>
            <w:r w:rsidRPr="00AB0D3D">
              <w:rPr>
                <w:color w:val="000000" w:themeColor="text1"/>
                <w:sz w:val="24"/>
                <w:szCs w:val="24"/>
              </w:rPr>
              <w:t xml:space="preserve"> осуществляющих муниципальный контроль;</w:t>
            </w:r>
          </w:p>
          <w:p w:rsidR="00AB0D3D" w:rsidRPr="00AB0D3D" w:rsidRDefault="00AB0D3D" w:rsidP="00AB0D3D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AB0D3D" w:rsidRPr="00AB0D3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B0D3D">
              <w:rPr>
                <w:color w:val="000000" w:themeColor="text1"/>
                <w:sz w:val="24"/>
                <w:szCs w:val="24"/>
              </w:rPr>
      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proofErr w:type="spellStart"/>
            <w:r w:rsidRPr="00AB0D3D">
              <w:rPr>
                <w:color w:val="000000" w:themeColor="text1"/>
                <w:sz w:val="24"/>
                <w:szCs w:val="24"/>
              </w:rPr>
              <w:t>Немского</w:t>
            </w:r>
            <w:proofErr w:type="spellEnd"/>
            <w:r w:rsidRPr="00AB0D3D">
              <w:rPr>
                <w:color w:val="000000" w:themeColor="text1"/>
                <w:sz w:val="24"/>
                <w:szCs w:val="24"/>
              </w:rPr>
              <w:t xml:space="preserve"> муниципального округа Кировской области http://adm-nems.ru/ письменного разъяснения, подписанного должностным лицом.</w:t>
            </w:r>
          </w:p>
          <w:p w:rsidR="00AB0D3D" w:rsidRPr="00AB0D3D" w:rsidRDefault="00AB0D3D" w:rsidP="00AB0D3D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</w:p>
          <w:p w:rsidR="00AB0D3D" w:rsidRPr="00AB0D3D" w:rsidRDefault="00AB0D3D" w:rsidP="00AB0D3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:rsidR="00AB0D3D" w:rsidRPr="00AB0D3D" w:rsidRDefault="00AB0D3D" w:rsidP="00AB0D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AB0D3D" w:rsidRPr="00AB0D3D" w:rsidRDefault="00AB0D3D" w:rsidP="00AB0D3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0D3D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земельного контроля  </w:t>
            </w:r>
          </w:p>
        </w:tc>
      </w:tr>
    </w:tbl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Default="00AB0D3D" w:rsidP="00AB0D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0D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B0D3D" w:rsidRPr="00AB0D3D" w:rsidRDefault="00AB0D3D" w:rsidP="00AB0D3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410"/>
      </w:tblGrid>
      <w:tr w:rsidR="00AB0D3D" w:rsidRPr="00AB0D3D" w:rsidTr="000B0D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D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D3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D3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D3D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AB0D3D" w:rsidRPr="00AB0D3D" w:rsidTr="000B0D7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AB0D3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(информация размещенная в процентном отношении от требуемой к размещению 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0D3D" w:rsidRPr="00AB0D3D" w:rsidTr="000B0D7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AB0D3D">
              <w:rPr>
                <w:sz w:val="24"/>
                <w:szCs w:val="24"/>
              </w:rPr>
              <w:t xml:space="preserve">Своевременность размещения информации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0D3D" w:rsidRPr="00AB0D3D" w:rsidTr="000B0D73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AB0D3D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</w:p>
        </w:tc>
      </w:tr>
      <w:tr w:rsidR="00AB0D3D" w:rsidRPr="00AB0D3D" w:rsidTr="000B0D7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консультаций, на</w:t>
            </w:r>
            <w:r w:rsidRPr="00AB0D3D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результат </w:t>
            </w:r>
            <w:proofErr w:type="gramStart"/>
            <w:r w:rsidRPr="00AB0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 которых</w:t>
            </w:r>
            <w:proofErr w:type="gramEnd"/>
            <w:r w:rsidRPr="00AB0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B0D3D">
              <w:rPr>
                <w:rFonts w:ascii="Times New Roman" w:hAnsi="Times New Roman"/>
                <w:color w:val="000000" w:themeColor="text1"/>
                <w:spacing w:val="-58"/>
                <w:sz w:val="24"/>
                <w:szCs w:val="24"/>
              </w:rPr>
              <w:t xml:space="preserve">     </w:t>
            </w:r>
            <w:r w:rsidRPr="00AB0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поданы</w:t>
            </w:r>
            <w:r w:rsidRPr="00AB0D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0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жалобы</w:t>
            </w:r>
          </w:p>
          <w:p w:rsidR="00AB0D3D" w:rsidRPr="00AB0D3D" w:rsidRDefault="00AB0D3D" w:rsidP="00AB0D3D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D3D" w:rsidRPr="00AB0D3D" w:rsidRDefault="00AB0D3D" w:rsidP="00AB0D3D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AB0D3D" w:rsidRDefault="00AB0D3D" w:rsidP="00AB0D3D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D3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B0D3D" w:rsidRPr="0003411A" w:rsidRDefault="00AB0D3D" w:rsidP="00AB0D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0D3D" w:rsidRPr="0003411A" w:rsidRDefault="00AB0D3D" w:rsidP="00AB0D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0D3D" w:rsidRPr="0003411A" w:rsidRDefault="00AB0D3D" w:rsidP="00AB0D3D">
      <w:pPr>
        <w:spacing w:after="0"/>
        <w:rPr>
          <w:rFonts w:ascii="Times New Roman" w:hAnsi="Times New Roman"/>
          <w:sz w:val="28"/>
          <w:szCs w:val="28"/>
        </w:rPr>
      </w:pPr>
    </w:p>
    <w:sectPr w:rsidR="00AB0D3D" w:rsidRPr="000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63"/>
    <w:multiLevelType w:val="hybridMultilevel"/>
    <w:tmpl w:val="F45C244C"/>
    <w:lvl w:ilvl="0" w:tplc="BE16EFC0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32846E">
      <w:numFmt w:val="bullet"/>
      <w:lvlText w:val="•"/>
      <w:lvlJc w:val="left"/>
      <w:pPr>
        <w:ind w:left="2000" w:hanging="260"/>
      </w:pPr>
      <w:rPr>
        <w:lang w:val="ru-RU" w:eastAsia="ru-RU" w:bidi="ru-RU"/>
      </w:rPr>
    </w:lvl>
    <w:lvl w:ilvl="2" w:tplc="D2FC944C">
      <w:numFmt w:val="bullet"/>
      <w:lvlText w:val="•"/>
      <w:lvlJc w:val="left"/>
      <w:pPr>
        <w:ind w:left="2921" w:hanging="260"/>
      </w:pPr>
      <w:rPr>
        <w:lang w:val="ru-RU" w:eastAsia="ru-RU" w:bidi="ru-RU"/>
      </w:rPr>
    </w:lvl>
    <w:lvl w:ilvl="3" w:tplc="B9CE9DAA">
      <w:numFmt w:val="bullet"/>
      <w:lvlText w:val="•"/>
      <w:lvlJc w:val="left"/>
      <w:pPr>
        <w:ind w:left="3841" w:hanging="260"/>
      </w:pPr>
      <w:rPr>
        <w:lang w:val="ru-RU" w:eastAsia="ru-RU" w:bidi="ru-RU"/>
      </w:rPr>
    </w:lvl>
    <w:lvl w:ilvl="4" w:tplc="1E3E93EA">
      <w:numFmt w:val="bullet"/>
      <w:lvlText w:val="•"/>
      <w:lvlJc w:val="left"/>
      <w:pPr>
        <w:ind w:left="4762" w:hanging="260"/>
      </w:pPr>
      <w:rPr>
        <w:lang w:val="ru-RU" w:eastAsia="ru-RU" w:bidi="ru-RU"/>
      </w:rPr>
    </w:lvl>
    <w:lvl w:ilvl="5" w:tplc="E5F0BF1A">
      <w:numFmt w:val="bullet"/>
      <w:lvlText w:val="•"/>
      <w:lvlJc w:val="left"/>
      <w:pPr>
        <w:ind w:left="5683" w:hanging="260"/>
      </w:pPr>
      <w:rPr>
        <w:lang w:val="ru-RU" w:eastAsia="ru-RU" w:bidi="ru-RU"/>
      </w:rPr>
    </w:lvl>
    <w:lvl w:ilvl="6" w:tplc="F9166FBA">
      <w:numFmt w:val="bullet"/>
      <w:lvlText w:val="•"/>
      <w:lvlJc w:val="left"/>
      <w:pPr>
        <w:ind w:left="6603" w:hanging="260"/>
      </w:pPr>
      <w:rPr>
        <w:lang w:val="ru-RU" w:eastAsia="ru-RU" w:bidi="ru-RU"/>
      </w:rPr>
    </w:lvl>
    <w:lvl w:ilvl="7" w:tplc="D50839BE">
      <w:numFmt w:val="bullet"/>
      <w:lvlText w:val="•"/>
      <w:lvlJc w:val="left"/>
      <w:pPr>
        <w:ind w:left="7524" w:hanging="260"/>
      </w:pPr>
      <w:rPr>
        <w:lang w:val="ru-RU" w:eastAsia="ru-RU" w:bidi="ru-RU"/>
      </w:rPr>
    </w:lvl>
    <w:lvl w:ilvl="8" w:tplc="B43CD17C">
      <w:numFmt w:val="bullet"/>
      <w:lvlText w:val="•"/>
      <w:lvlJc w:val="left"/>
      <w:pPr>
        <w:ind w:left="8445" w:hanging="260"/>
      </w:pPr>
      <w:rPr>
        <w:lang w:val="ru-RU" w:eastAsia="ru-RU" w:bidi="ru-RU"/>
      </w:rPr>
    </w:lvl>
  </w:abstractNum>
  <w:abstractNum w:abstractNumId="1" w15:restartNumberingAfterBreak="0">
    <w:nsid w:val="0A8B14D5"/>
    <w:multiLevelType w:val="multilevel"/>
    <w:tmpl w:val="83A26C4C"/>
    <w:lvl w:ilvl="0">
      <w:start w:val="1"/>
      <w:numFmt w:val="decimal"/>
      <w:lvlText w:val="%1."/>
      <w:lvlJc w:val="left"/>
      <w:pPr>
        <w:ind w:left="515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2" w15:restartNumberingAfterBreak="0">
    <w:nsid w:val="197C60A1"/>
    <w:multiLevelType w:val="multilevel"/>
    <w:tmpl w:val="40FC4E54"/>
    <w:lvl w:ilvl="0">
      <w:start w:val="1"/>
      <w:numFmt w:val="decimal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3" w15:restartNumberingAfterBreak="0">
    <w:nsid w:val="1A875DD1"/>
    <w:multiLevelType w:val="hybridMultilevel"/>
    <w:tmpl w:val="E4CA9CEE"/>
    <w:lvl w:ilvl="0" w:tplc="F80A430A">
      <w:start w:val="1"/>
      <w:numFmt w:val="decimal"/>
      <w:lvlText w:val="%1)"/>
      <w:lvlJc w:val="left"/>
      <w:pPr>
        <w:ind w:left="116" w:hanging="31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2FC03F42">
      <w:numFmt w:val="bullet"/>
      <w:lvlText w:val="•"/>
      <w:lvlJc w:val="left"/>
      <w:pPr>
        <w:ind w:left="1136" w:hanging="310"/>
      </w:pPr>
      <w:rPr>
        <w:lang w:val="ru-RU" w:eastAsia="ru-RU" w:bidi="ru-RU"/>
      </w:rPr>
    </w:lvl>
    <w:lvl w:ilvl="2" w:tplc="52748C74">
      <w:numFmt w:val="bullet"/>
      <w:lvlText w:val="•"/>
      <w:lvlJc w:val="left"/>
      <w:pPr>
        <w:ind w:left="2153" w:hanging="310"/>
      </w:pPr>
      <w:rPr>
        <w:lang w:val="ru-RU" w:eastAsia="ru-RU" w:bidi="ru-RU"/>
      </w:rPr>
    </w:lvl>
    <w:lvl w:ilvl="3" w:tplc="D316B34C">
      <w:numFmt w:val="bullet"/>
      <w:lvlText w:val="•"/>
      <w:lvlJc w:val="left"/>
      <w:pPr>
        <w:ind w:left="3169" w:hanging="310"/>
      </w:pPr>
      <w:rPr>
        <w:lang w:val="ru-RU" w:eastAsia="ru-RU" w:bidi="ru-RU"/>
      </w:rPr>
    </w:lvl>
    <w:lvl w:ilvl="4" w:tplc="E7568DCE">
      <w:numFmt w:val="bullet"/>
      <w:lvlText w:val="•"/>
      <w:lvlJc w:val="left"/>
      <w:pPr>
        <w:ind w:left="4186" w:hanging="310"/>
      </w:pPr>
      <w:rPr>
        <w:lang w:val="ru-RU" w:eastAsia="ru-RU" w:bidi="ru-RU"/>
      </w:rPr>
    </w:lvl>
    <w:lvl w:ilvl="5" w:tplc="AF9688E8">
      <w:numFmt w:val="bullet"/>
      <w:lvlText w:val="•"/>
      <w:lvlJc w:val="left"/>
      <w:pPr>
        <w:ind w:left="5203" w:hanging="310"/>
      </w:pPr>
      <w:rPr>
        <w:lang w:val="ru-RU" w:eastAsia="ru-RU" w:bidi="ru-RU"/>
      </w:rPr>
    </w:lvl>
    <w:lvl w:ilvl="6" w:tplc="C908D944">
      <w:numFmt w:val="bullet"/>
      <w:lvlText w:val="•"/>
      <w:lvlJc w:val="left"/>
      <w:pPr>
        <w:ind w:left="6219" w:hanging="310"/>
      </w:pPr>
      <w:rPr>
        <w:lang w:val="ru-RU" w:eastAsia="ru-RU" w:bidi="ru-RU"/>
      </w:rPr>
    </w:lvl>
    <w:lvl w:ilvl="7" w:tplc="B65A470A">
      <w:numFmt w:val="bullet"/>
      <w:lvlText w:val="•"/>
      <w:lvlJc w:val="left"/>
      <w:pPr>
        <w:ind w:left="7236" w:hanging="310"/>
      </w:pPr>
      <w:rPr>
        <w:lang w:val="ru-RU" w:eastAsia="ru-RU" w:bidi="ru-RU"/>
      </w:rPr>
    </w:lvl>
    <w:lvl w:ilvl="8" w:tplc="CCBAA1FE">
      <w:numFmt w:val="bullet"/>
      <w:lvlText w:val="•"/>
      <w:lvlJc w:val="left"/>
      <w:pPr>
        <w:ind w:left="8253" w:hanging="310"/>
      </w:pPr>
      <w:rPr>
        <w:lang w:val="ru-RU" w:eastAsia="ru-RU" w:bidi="ru-RU"/>
      </w:rPr>
    </w:lvl>
  </w:abstractNum>
  <w:abstractNum w:abstractNumId="4" w15:restartNumberingAfterBreak="0">
    <w:nsid w:val="20546FA2"/>
    <w:multiLevelType w:val="hybridMultilevel"/>
    <w:tmpl w:val="E76A676E"/>
    <w:lvl w:ilvl="0" w:tplc="6530614C">
      <w:start w:val="2"/>
      <w:numFmt w:val="decimal"/>
      <w:lvlText w:val="%1)"/>
      <w:lvlJc w:val="left"/>
      <w:pPr>
        <w:ind w:left="14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2076E4">
      <w:numFmt w:val="bullet"/>
      <w:lvlText w:val="•"/>
      <w:lvlJc w:val="left"/>
      <w:pPr>
        <w:ind w:left="605" w:hanging="281"/>
      </w:pPr>
      <w:rPr>
        <w:lang w:val="ru-RU" w:eastAsia="ru-RU" w:bidi="ru-RU"/>
      </w:rPr>
    </w:lvl>
    <w:lvl w:ilvl="2" w:tplc="9F9461F6">
      <w:numFmt w:val="bullet"/>
      <w:lvlText w:val="•"/>
      <w:lvlJc w:val="left"/>
      <w:pPr>
        <w:ind w:left="1071" w:hanging="281"/>
      </w:pPr>
      <w:rPr>
        <w:lang w:val="ru-RU" w:eastAsia="ru-RU" w:bidi="ru-RU"/>
      </w:rPr>
    </w:lvl>
    <w:lvl w:ilvl="3" w:tplc="9CD4FAD8">
      <w:numFmt w:val="bullet"/>
      <w:lvlText w:val="•"/>
      <w:lvlJc w:val="left"/>
      <w:pPr>
        <w:ind w:left="1537" w:hanging="281"/>
      </w:pPr>
      <w:rPr>
        <w:lang w:val="ru-RU" w:eastAsia="ru-RU" w:bidi="ru-RU"/>
      </w:rPr>
    </w:lvl>
    <w:lvl w:ilvl="4" w:tplc="E1647462">
      <w:numFmt w:val="bullet"/>
      <w:lvlText w:val="•"/>
      <w:lvlJc w:val="left"/>
      <w:pPr>
        <w:ind w:left="2003" w:hanging="281"/>
      </w:pPr>
      <w:rPr>
        <w:lang w:val="ru-RU" w:eastAsia="ru-RU" w:bidi="ru-RU"/>
      </w:rPr>
    </w:lvl>
    <w:lvl w:ilvl="5" w:tplc="433CA442">
      <w:numFmt w:val="bullet"/>
      <w:lvlText w:val="•"/>
      <w:lvlJc w:val="left"/>
      <w:pPr>
        <w:ind w:left="2469" w:hanging="281"/>
      </w:pPr>
      <w:rPr>
        <w:lang w:val="ru-RU" w:eastAsia="ru-RU" w:bidi="ru-RU"/>
      </w:rPr>
    </w:lvl>
    <w:lvl w:ilvl="6" w:tplc="12CA49E0">
      <w:numFmt w:val="bullet"/>
      <w:lvlText w:val="•"/>
      <w:lvlJc w:val="left"/>
      <w:pPr>
        <w:ind w:left="2935" w:hanging="281"/>
      </w:pPr>
      <w:rPr>
        <w:lang w:val="ru-RU" w:eastAsia="ru-RU" w:bidi="ru-RU"/>
      </w:rPr>
    </w:lvl>
    <w:lvl w:ilvl="7" w:tplc="7444E924">
      <w:numFmt w:val="bullet"/>
      <w:lvlText w:val="•"/>
      <w:lvlJc w:val="left"/>
      <w:pPr>
        <w:ind w:left="3401" w:hanging="281"/>
      </w:pPr>
      <w:rPr>
        <w:lang w:val="ru-RU" w:eastAsia="ru-RU" w:bidi="ru-RU"/>
      </w:rPr>
    </w:lvl>
    <w:lvl w:ilvl="8" w:tplc="8CA06282">
      <w:numFmt w:val="bullet"/>
      <w:lvlText w:val="•"/>
      <w:lvlJc w:val="left"/>
      <w:pPr>
        <w:ind w:left="3867" w:hanging="281"/>
      </w:pPr>
      <w:rPr>
        <w:lang w:val="ru-RU" w:eastAsia="ru-RU" w:bidi="ru-RU"/>
      </w:rPr>
    </w:lvl>
  </w:abstractNum>
  <w:abstractNum w:abstractNumId="5" w15:restartNumberingAfterBreak="0">
    <w:nsid w:val="3B113CE0"/>
    <w:multiLevelType w:val="hybridMultilevel"/>
    <w:tmpl w:val="3F260C68"/>
    <w:lvl w:ilvl="0" w:tplc="6844888A">
      <w:start w:val="1"/>
      <w:numFmt w:val="decimal"/>
      <w:lvlText w:val="%1)"/>
      <w:lvlJc w:val="left"/>
      <w:pPr>
        <w:ind w:left="108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C260980">
      <w:numFmt w:val="bullet"/>
      <w:lvlText w:val="•"/>
      <w:lvlJc w:val="left"/>
      <w:pPr>
        <w:ind w:left="2000" w:hanging="262"/>
      </w:pPr>
      <w:rPr>
        <w:lang w:val="ru-RU" w:eastAsia="ru-RU" w:bidi="ru-RU"/>
      </w:rPr>
    </w:lvl>
    <w:lvl w:ilvl="2" w:tplc="ED989508">
      <w:numFmt w:val="bullet"/>
      <w:lvlText w:val="•"/>
      <w:lvlJc w:val="left"/>
      <w:pPr>
        <w:ind w:left="2921" w:hanging="262"/>
      </w:pPr>
      <w:rPr>
        <w:lang w:val="ru-RU" w:eastAsia="ru-RU" w:bidi="ru-RU"/>
      </w:rPr>
    </w:lvl>
    <w:lvl w:ilvl="3" w:tplc="EDBE377A">
      <w:numFmt w:val="bullet"/>
      <w:lvlText w:val="•"/>
      <w:lvlJc w:val="left"/>
      <w:pPr>
        <w:ind w:left="3841" w:hanging="262"/>
      </w:pPr>
      <w:rPr>
        <w:lang w:val="ru-RU" w:eastAsia="ru-RU" w:bidi="ru-RU"/>
      </w:rPr>
    </w:lvl>
    <w:lvl w:ilvl="4" w:tplc="A3BE4046">
      <w:numFmt w:val="bullet"/>
      <w:lvlText w:val="•"/>
      <w:lvlJc w:val="left"/>
      <w:pPr>
        <w:ind w:left="4762" w:hanging="262"/>
      </w:pPr>
      <w:rPr>
        <w:lang w:val="ru-RU" w:eastAsia="ru-RU" w:bidi="ru-RU"/>
      </w:rPr>
    </w:lvl>
    <w:lvl w:ilvl="5" w:tplc="36245DF6">
      <w:numFmt w:val="bullet"/>
      <w:lvlText w:val="•"/>
      <w:lvlJc w:val="left"/>
      <w:pPr>
        <w:ind w:left="5683" w:hanging="262"/>
      </w:pPr>
      <w:rPr>
        <w:lang w:val="ru-RU" w:eastAsia="ru-RU" w:bidi="ru-RU"/>
      </w:rPr>
    </w:lvl>
    <w:lvl w:ilvl="6" w:tplc="121E7BFC">
      <w:numFmt w:val="bullet"/>
      <w:lvlText w:val="•"/>
      <w:lvlJc w:val="left"/>
      <w:pPr>
        <w:ind w:left="6603" w:hanging="262"/>
      </w:pPr>
      <w:rPr>
        <w:lang w:val="ru-RU" w:eastAsia="ru-RU" w:bidi="ru-RU"/>
      </w:rPr>
    </w:lvl>
    <w:lvl w:ilvl="7" w:tplc="0EC4C3F2">
      <w:numFmt w:val="bullet"/>
      <w:lvlText w:val="•"/>
      <w:lvlJc w:val="left"/>
      <w:pPr>
        <w:ind w:left="7524" w:hanging="262"/>
      </w:pPr>
      <w:rPr>
        <w:lang w:val="ru-RU" w:eastAsia="ru-RU" w:bidi="ru-RU"/>
      </w:rPr>
    </w:lvl>
    <w:lvl w:ilvl="8" w:tplc="9034B2F6">
      <w:numFmt w:val="bullet"/>
      <w:lvlText w:val="•"/>
      <w:lvlJc w:val="left"/>
      <w:pPr>
        <w:ind w:left="8445" w:hanging="262"/>
      </w:pPr>
      <w:rPr>
        <w:lang w:val="ru-RU" w:eastAsia="ru-RU" w:bidi="ru-RU"/>
      </w:rPr>
    </w:lvl>
  </w:abstractNum>
  <w:abstractNum w:abstractNumId="6" w15:restartNumberingAfterBreak="0">
    <w:nsid w:val="3DD96BF6"/>
    <w:multiLevelType w:val="hybridMultilevel"/>
    <w:tmpl w:val="399096BE"/>
    <w:lvl w:ilvl="0" w:tplc="9D72B57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365110">
      <w:numFmt w:val="bullet"/>
      <w:lvlText w:val="•"/>
      <w:lvlJc w:val="left"/>
      <w:pPr>
        <w:ind w:left="1136" w:hanging="140"/>
      </w:pPr>
      <w:rPr>
        <w:lang w:val="ru-RU" w:eastAsia="ru-RU" w:bidi="ru-RU"/>
      </w:rPr>
    </w:lvl>
    <w:lvl w:ilvl="2" w:tplc="4D46F4B0">
      <w:numFmt w:val="bullet"/>
      <w:lvlText w:val="•"/>
      <w:lvlJc w:val="left"/>
      <w:pPr>
        <w:ind w:left="2153" w:hanging="140"/>
      </w:pPr>
      <w:rPr>
        <w:lang w:val="ru-RU" w:eastAsia="ru-RU" w:bidi="ru-RU"/>
      </w:rPr>
    </w:lvl>
    <w:lvl w:ilvl="3" w:tplc="AF748F42">
      <w:numFmt w:val="bullet"/>
      <w:lvlText w:val="•"/>
      <w:lvlJc w:val="left"/>
      <w:pPr>
        <w:ind w:left="3169" w:hanging="140"/>
      </w:pPr>
      <w:rPr>
        <w:lang w:val="ru-RU" w:eastAsia="ru-RU" w:bidi="ru-RU"/>
      </w:rPr>
    </w:lvl>
    <w:lvl w:ilvl="4" w:tplc="63BC90BC">
      <w:numFmt w:val="bullet"/>
      <w:lvlText w:val="•"/>
      <w:lvlJc w:val="left"/>
      <w:pPr>
        <w:ind w:left="4186" w:hanging="140"/>
      </w:pPr>
      <w:rPr>
        <w:lang w:val="ru-RU" w:eastAsia="ru-RU" w:bidi="ru-RU"/>
      </w:rPr>
    </w:lvl>
    <w:lvl w:ilvl="5" w:tplc="25B290B4">
      <w:numFmt w:val="bullet"/>
      <w:lvlText w:val="•"/>
      <w:lvlJc w:val="left"/>
      <w:pPr>
        <w:ind w:left="5203" w:hanging="140"/>
      </w:pPr>
      <w:rPr>
        <w:lang w:val="ru-RU" w:eastAsia="ru-RU" w:bidi="ru-RU"/>
      </w:rPr>
    </w:lvl>
    <w:lvl w:ilvl="6" w:tplc="AFAC03DA">
      <w:numFmt w:val="bullet"/>
      <w:lvlText w:val="•"/>
      <w:lvlJc w:val="left"/>
      <w:pPr>
        <w:ind w:left="6219" w:hanging="140"/>
      </w:pPr>
      <w:rPr>
        <w:lang w:val="ru-RU" w:eastAsia="ru-RU" w:bidi="ru-RU"/>
      </w:rPr>
    </w:lvl>
    <w:lvl w:ilvl="7" w:tplc="04849E36">
      <w:numFmt w:val="bullet"/>
      <w:lvlText w:val="•"/>
      <w:lvlJc w:val="left"/>
      <w:pPr>
        <w:ind w:left="7236" w:hanging="140"/>
      </w:pPr>
      <w:rPr>
        <w:lang w:val="ru-RU" w:eastAsia="ru-RU" w:bidi="ru-RU"/>
      </w:rPr>
    </w:lvl>
    <w:lvl w:ilvl="8" w:tplc="16841B1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7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625431"/>
    <w:multiLevelType w:val="hybridMultilevel"/>
    <w:tmpl w:val="4D4004CA"/>
    <w:lvl w:ilvl="0" w:tplc="056430BA">
      <w:start w:val="1"/>
      <w:numFmt w:val="decimal"/>
      <w:lvlText w:val="%1."/>
      <w:lvlJc w:val="left"/>
      <w:pPr>
        <w:ind w:left="116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C240A2">
      <w:numFmt w:val="bullet"/>
      <w:lvlText w:val="•"/>
      <w:lvlJc w:val="left"/>
      <w:pPr>
        <w:ind w:left="1136" w:hanging="373"/>
      </w:pPr>
      <w:rPr>
        <w:lang w:val="ru-RU" w:eastAsia="ru-RU" w:bidi="ru-RU"/>
      </w:rPr>
    </w:lvl>
    <w:lvl w:ilvl="2" w:tplc="DACA2C50">
      <w:numFmt w:val="bullet"/>
      <w:lvlText w:val="•"/>
      <w:lvlJc w:val="left"/>
      <w:pPr>
        <w:ind w:left="2153" w:hanging="373"/>
      </w:pPr>
      <w:rPr>
        <w:lang w:val="ru-RU" w:eastAsia="ru-RU" w:bidi="ru-RU"/>
      </w:rPr>
    </w:lvl>
    <w:lvl w:ilvl="3" w:tplc="76CA851A">
      <w:numFmt w:val="bullet"/>
      <w:lvlText w:val="•"/>
      <w:lvlJc w:val="left"/>
      <w:pPr>
        <w:ind w:left="3169" w:hanging="373"/>
      </w:pPr>
      <w:rPr>
        <w:lang w:val="ru-RU" w:eastAsia="ru-RU" w:bidi="ru-RU"/>
      </w:rPr>
    </w:lvl>
    <w:lvl w:ilvl="4" w:tplc="C91A8DC6">
      <w:numFmt w:val="bullet"/>
      <w:lvlText w:val="•"/>
      <w:lvlJc w:val="left"/>
      <w:pPr>
        <w:ind w:left="4186" w:hanging="373"/>
      </w:pPr>
      <w:rPr>
        <w:lang w:val="ru-RU" w:eastAsia="ru-RU" w:bidi="ru-RU"/>
      </w:rPr>
    </w:lvl>
    <w:lvl w:ilvl="5" w:tplc="911C4A4A">
      <w:numFmt w:val="bullet"/>
      <w:lvlText w:val="•"/>
      <w:lvlJc w:val="left"/>
      <w:pPr>
        <w:ind w:left="5203" w:hanging="373"/>
      </w:pPr>
      <w:rPr>
        <w:lang w:val="ru-RU" w:eastAsia="ru-RU" w:bidi="ru-RU"/>
      </w:rPr>
    </w:lvl>
    <w:lvl w:ilvl="6" w:tplc="66C073A6">
      <w:numFmt w:val="bullet"/>
      <w:lvlText w:val="•"/>
      <w:lvlJc w:val="left"/>
      <w:pPr>
        <w:ind w:left="6219" w:hanging="373"/>
      </w:pPr>
      <w:rPr>
        <w:lang w:val="ru-RU" w:eastAsia="ru-RU" w:bidi="ru-RU"/>
      </w:rPr>
    </w:lvl>
    <w:lvl w:ilvl="7" w:tplc="1CF4FCB0">
      <w:numFmt w:val="bullet"/>
      <w:lvlText w:val="•"/>
      <w:lvlJc w:val="left"/>
      <w:pPr>
        <w:ind w:left="7236" w:hanging="373"/>
      </w:pPr>
      <w:rPr>
        <w:lang w:val="ru-RU" w:eastAsia="ru-RU" w:bidi="ru-RU"/>
      </w:rPr>
    </w:lvl>
    <w:lvl w:ilvl="8" w:tplc="A018254C">
      <w:numFmt w:val="bullet"/>
      <w:lvlText w:val="•"/>
      <w:lvlJc w:val="left"/>
      <w:pPr>
        <w:ind w:left="8253" w:hanging="373"/>
      </w:pPr>
      <w:rPr>
        <w:lang w:val="ru-RU" w:eastAsia="ru-RU" w:bidi="ru-RU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30"/>
    <w:rsid w:val="0024084D"/>
    <w:rsid w:val="003A6030"/>
    <w:rsid w:val="0045729B"/>
    <w:rsid w:val="004C07A8"/>
    <w:rsid w:val="00502184"/>
    <w:rsid w:val="00863751"/>
    <w:rsid w:val="008A4C66"/>
    <w:rsid w:val="009F7562"/>
    <w:rsid w:val="00AB0D3D"/>
    <w:rsid w:val="00DD20F8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532A"/>
  <w15:chartTrackingRefBased/>
  <w15:docId w15:val="{E7753025-3B84-46A6-B1C9-E573519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30"/>
  </w:style>
  <w:style w:type="paragraph" w:styleId="1">
    <w:name w:val="heading 1"/>
    <w:basedOn w:val="a"/>
    <w:next w:val="a"/>
    <w:link w:val="10"/>
    <w:uiPriority w:val="9"/>
    <w:qFormat/>
    <w:rsid w:val="00457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457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AB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B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0D3D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ems@kirovreg.ru" TargetMode="External"/><Relationship Id="rId5" Type="http://schemas.openxmlformats.org/officeDocument/2006/relationships/hyperlink" Target="https://adm-nems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zemya_024@outlook.com</cp:lastModifiedBy>
  <cp:revision>9</cp:revision>
  <dcterms:created xsi:type="dcterms:W3CDTF">2022-10-04T05:34:00Z</dcterms:created>
  <dcterms:modified xsi:type="dcterms:W3CDTF">2023-10-04T11:46:00Z</dcterms:modified>
</cp:coreProperties>
</file>